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Price, et al.</w:t>
      </w:r>
      <w:r xml:space="preserve">
        <w:tab wTab="150" tlc="none" cTlc="0"/>
      </w:r>
      <w:r>
        <w:t xml:space="preserve">H.B.</w:t>
      </w:r>
      <w:r xml:space="preserve">
        <w:t> </w:t>
      </w:r>
      <w:r>
        <w:t xml:space="preserve">No.</w:t>
      </w:r>
      <w:r xml:space="preserve">
        <w:t> </w:t>
      </w:r>
      <w:r>
        <w:t xml:space="preserve">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an animal's possible exposure in an animal shelter to certain communicable or infectious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823, Health and Safety Code, is amended by adding Section 823.004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823.004.</w:t>
      </w:r>
      <w:r>
        <w:rPr>
          <w:u w:val="single"/>
        </w:rPr>
        <w:t xml:space="preserve"> </w:t>
      </w:r>
      <w:r>
        <w:rPr>
          <w:u w:val="single"/>
        </w:rPr>
        <w:t xml:space="preserve"> </w:t>
      </w:r>
      <w:r>
        <w:rPr>
          <w:u w:val="single"/>
        </w:rPr>
        <w:t xml:space="preserve">NOTICE OF CERTAIN COMMUNICABLE OR INFECTIOUS DISEASES.  (a)  The department, in consultation with the State Board of Veterinary Medical Examiners, shall develop and the department and board shall each post on the agency's Internet website a model electronic or written notice regarding an animal's possible exposure to a communicable or infectious disease while the animal is in an animal shelter.  At a minimum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warn a person who adopts an animal from a shelter about the animal's possible exposure to common communicable or infectious diseases, the incubation period for those diseases, and the need to monitor the animal for two weeks;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the person to have a veterinarian examine the adopted animal after adoption.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animal shelter may provide the notice developed under Subsection (a) to a person at the time the person adopts an animal from the shelter.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