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87R3659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H.B.</w:t>
      </w:r>
      <w:r xml:space="preserve">
        <w:t> </w:t>
      </w:r>
      <w:r>
        <w:t xml:space="preserve">No.</w:t>
      </w:r>
      <w:r xml:space="preserve">
        <w:t> </w:t>
      </w:r>
      <w:r>
        <w:t xml:space="preserve">697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entities that provide mental health services to veterans to provide military cultural competency training to personnel to accept a grant from a state agency.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434.352, Government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state agency may not award a grant to an entity for the provision of mental health services to veterans unless the entity demonstrates that it provides military cultural competency training to its personnel who provide the services. </w:t>
      </w:r>
      <w:r>
        <w:rPr>
          <w:u w:val="single"/>
        </w:rPr>
        <w:t xml:space="preserve"> </w:t>
      </w:r>
      <w:r>
        <w:rPr>
          <w:u w:val="single"/>
        </w:rPr>
        <w:t xml:space="preserve">The commission and the Department of State Health Services jointly shall undertake to ensure that a state agency that may award a grant subject to this subsection has adopted policies to ensure compliance with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Subchapter I, Chapter 1001, Health and Safety Code, is amended to read as follows:</w:t>
      </w:r>
    </w:p>
    <w:p w:rsidR="003F3435" w:rsidRDefault="0032493E">
      <w:pPr>
        <w:spacing w:line="480" w:lineRule="auto"/>
        <w:jc w:val="center"/>
      </w:pPr>
      <w:r>
        <w:t xml:space="preserve">SUBCHAPTER I. MENTAL HEALTH </w:t>
      </w:r>
      <w:r>
        <w:rPr>
          <w:u w:val="single"/>
        </w:rPr>
        <w:t xml:space="preserve">SERVICES</w:t>
      </w:r>
      <w:r>
        <w:t xml:space="preserve"> [</w:t>
      </w:r>
      <w:r>
        <w:rPr>
          <w:strike/>
        </w:rPr>
        <w:t xml:space="preserve">PROGRAM</w:t>
      </w:r>
      <w:r>
        <w:t xml:space="preserve">] FOR VETERANS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I, Chapter 1001, Health and Safety Code, is amended by adding Section 1001.225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1001.225.</w:t>
      </w:r>
      <w:r>
        <w:rPr>
          <w:u w:val="single"/>
        </w:rPr>
        <w:t xml:space="preserve"> </w:t>
      </w:r>
      <w:r>
        <w:rPr>
          <w:u w:val="single"/>
        </w:rPr>
        <w:t xml:space="preserve"> </w:t>
      </w:r>
      <w:r>
        <w:rPr>
          <w:u w:val="single"/>
        </w:rPr>
        <w:t xml:space="preserve">LIMITATION ON GRANTS.  The department may not award a grant to an entity for the provision of mental health services to veterans unless the entity demonstrates that it provides military cultural competency training to its personnel who provide the services.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