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87R1578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Coleman</w:t>
      </w:r>
      <w:r xml:space="preserve">
        <w:tab wTab="150" tlc="none" cTlc="0"/>
      </w:r>
      <w:r>
        <w:t xml:space="preserve">H.B.</w:t>
      </w:r>
      <w:r xml:space="preserve">
        <w:t> </w:t>
      </w:r>
      <w:r>
        <w:t xml:space="preserve">No.</w:t>
      </w:r>
      <w:r xml:space="preserve">
        <w:t> </w:t>
      </w:r>
      <w:r>
        <w:t xml:space="preserve">710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statements on the impact of legislation on childhood racial disparity.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3, Government Code, is amended by adding Chapter 315A to read as follows:</w:t>
      </w:r>
    </w:p>
    <w:p w:rsidR="003F3435" w:rsidRDefault="0032493E">
      <w:pPr>
        <w:spacing w:line="480" w:lineRule="auto"/>
        <w:jc w:val="center"/>
      </w:pPr>
      <w:r>
        <w:rPr>
          <w:u w:val="single"/>
        </w:rPr>
        <w:t xml:space="preserve">CHAPTER 315A. CHILDHOOD RACIAL DISPARITY IMPACT STATEMENT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315A.001.</w:t>
      </w:r>
      <w:r>
        <w:rPr>
          <w:u w:val="single"/>
        </w:rPr>
        <w:t xml:space="preserve"> </w:t>
      </w:r>
      <w:r>
        <w:rPr>
          <w:u w:val="single"/>
        </w:rPr>
        <w:t xml:space="preserve"> </w:t>
      </w:r>
      <w:r>
        <w:rPr>
          <w:u w:val="single"/>
        </w:rPr>
        <w:t xml:space="preserve">DEFINITION.  In this chapter, "state agency" has the meaning assigned by Section 315.002.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315A.002.</w:t>
      </w:r>
      <w:r>
        <w:rPr>
          <w:u w:val="single"/>
        </w:rPr>
        <w:t xml:space="preserve"> </w:t>
      </w:r>
      <w:r>
        <w:rPr>
          <w:u w:val="single"/>
        </w:rPr>
        <w:t xml:space="preserve"> </w:t>
      </w:r>
      <w:r>
        <w:rPr>
          <w:u w:val="single"/>
        </w:rPr>
        <w:t xml:space="preserve">CHILDHOOD RACIAL DISPARITY IMPACT STATEMENT.  (a) </w:t>
      </w:r>
      <w:r>
        <w:rPr>
          <w:u w:val="single"/>
        </w:rPr>
        <w:t xml:space="preserve"> </w:t>
      </w:r>
      <w:r>
        <w:rPr>
          <w:u w:val="single"/>
        </w:rPr>
        <w:t xml:space="preserve">At the request of the lieutenant governor or speaker of the house of representatives, a state agency shall prepare a childhood racial disparity impact statement for any bill or joint resolution pending before the legislature that directly affects that agency. Preparation of the statement shall be coordinated through the director of the Legislative Budget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childhood racial disparity impact statement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brief description of the nature and effect of the proposal;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of the manner and extent to which the proposal, if implemented, will directly or indirectly during each of the two years following its effective date: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increase or decrease racial disparities among children under the age of 18 in the state, including the number of children affected and the geographic area affected;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affect the manner in which local governments operate that may result in an increase or decrease in childhood racial disparities;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impact childhood racial disparities in the state other than those specifically described by this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childhood racial disparity impact statement that omits information required by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specifically note the omission;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the reason for the omission;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estimate the additional time and effort required to obtain the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