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87R2319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Sherman, Sr.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closure of state agencies and institutions of higher education on Juneteenth.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662.004(b),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apply to a state holiday that falls on a Saturday or Sunday, </w:t>
      </w:r>
      <w:r>
        <w:rPr>
          <w:u w:val="single"/>
        </w:rPr>
        <w:t xml:space="preserve">the 19th day of June,</w:t>
      </w:r>
      <w:r>
        <w:t xml:space="preserve"> the Friday after Thanksgiving Day, or the 24th or 26th day of December.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