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87R2802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xml:space="preserve">
        <w:tab wTab="150" tlc="none" cTlc="0"/>
      </w:r>
      <w:r>
        <w:t xml:space="preserve">H.B.</w:t>
      </w:r>
      <w:r xml:space="preserve">
        <w:t> </w:t>
      </w:r>
      <w:r>
        <w:t xml:space="preserve">No.</w:t>
      </w:r>
      <w:r xml:space="preserve">
        <w:t> </w:t>
      </w:r>
      <w:r>
        <w:t xml:space="preserve">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residential building codes of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214.212, Local Government Code, is amended by amending Subsections (a), (c), and (d)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To protect the public health, safety, and welfare, the International Residential Code, as it existed on May 1, </w:t>
      </w:r>
      <w:r>
        <w:rPr>
          <w:u w:val="single"/>
        </w:rPr>
        <w:t xml:space="preserve">2012</w:t>
      </w:r>
      <w:r>
        <w:t xml:space="preserve"> [</w:t>
      </w:r>
      <w:r>
        <w:rPr>
          <w:strike/>
        </w:rPr>
        <w:t xml:space="preserve">2001</w:t>
      </w:r>
      <w:r>
        <w:t xml:space="preserve">], is adopted as a municipal residential building code in this state.</w:t>
      </w:r>
    </w:p>
    <w:p w:rsidR="003F3435" w:rsidRDefault="0032493E">
      <w:pPr>
        <w:spacing w:line="480" w:lineRule="auto"/>
        <w:ind w:firstLine="720"/>
        <w:jc w:val="both"/>
      </w:pPr>
      <w:r>
        <w:t xml:space="preserve">(c)</w:t>
      </w:r>
      <w:r xml:space="preserve">
        <w:t> </w:t>
      </w:r>
      <w:r xml:space="preserve">
        <w:t> </w:t>
      </w:r>
      <w:r>
        <w:rPr>
          <w:u w:val="single"/>
        </w:rPr>
        <w:t xml:space="preserve">Subject to Subsection (e), a</w:t>
      </w:r>
      <w:r>
        <w:t xml:space="preserve">  [</w:t>
      </w:r>
      <w:r>
        <w:rPr>
          <w:strike/>
        </w:rPr>
        <w:t xml:space="preserve">A</w:t>
      </w:r>
      <w:r>
        <w:t xml:space="preserve">] municipality may establish procedures:</w:t>
      </w:r>
    </w:p>
    <w:p w:rsidR="003F3435" w:rsidRDefault="0032493E">
      <w:pPr>
        <w:spacing w:line="480" w:lineRule="auto"/>
        <w:ind w:firstLine="1440"/>
        <w:jc w:val="both"/>
      </w:pPr>
      <w:r>
        <w:t xml:space="preserve">(1)</w:t>
      </w:r>
      <w:r xml:space="preserve">
        <w:t> </w:t>
      </w:r>
      <w:r xml:space="preserve">
        <w:t> </w:t>
      </w:r>
      <w:r>
        <w:t xml:space="preserve">to adopt local amendments to the International Residential Code </w:t>
      </w:r>
      <w:r>
        <w:rPr>
          <w:u w:val="single"/>
        </w:rPr>
        <w:t xml:space="preserve">that may add, modify, or remove requirements set by the code</w:t>
      </w:r>
      <w:r>
        <w:t xml:space="preserve">; and</w:t>
      </w:r>
    </w:p>
    <w:p w:rsidR="003F3435" w:rsidRDefault="0032493E">
      <w:pPr>
        <w:spacing w:line="480" w:lineRule="auto"/>
        <w:ind w:firstLine="1440"/>
        <w:jc w:val="both"/>
      </w:pPr>
      <w:r>
        <w:t xml:space="preserve">(2)</w:t>
      </w:r>
      <w:r xml:space="preserve">
        <w:t> </w:t>
      </w:r>
      <w:r xml:space="preserve">
        <w:t> </w:t>
      </w:r>
      <w:r>
        <w:t xml:space="preserve">for the administration and enforcement of the International Residential Code.</w:t>
      </w:r>
    </w:p>
    <w:p w:rsidR="003F3435" w:rsidRDefault="0032493E">
      <w:pPr>
        <w:spacing w:line="480" w:lineRule="auto"/>
        <w:ind w:firstLine="720"/>
        <w:jc w:val="both"/>
      </w:pPr>
      <w:r>
        <w:t xml:space="preserve">(d)</w:t>
      </w:r>
      <w:r xml:space="preserve">
        <w:t> </w:t>
      </w:r>
      <w:r xml:space="preserve">
        <w:t> </w:t>
      </w:r>
      <w:r>
        <w:t xml:space="preserve">A municipality may review and consider amendments made by the International Code Council to the International Residential Code after May 1, </w:t>
      </w:r>
      <w:r>
        <w:rPr>
          <w:u w:val="single"/>
        </w:rPr>
        <w:t xml:space="preserve">2012</w:t>
      </w:r>
      <w:r>
        <w:t xml:space="preserve"> [</w:t>
      </w:r>
      <w:r>
        <w:rPr>
          <w:strike/>
        </w:rPr>
        <w:t xml:space="preserve">2001</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municipality may not adopt a local amendment under Subsection (c) unless the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public hearing on the local amendment before adopting the local amendment;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adopts the local amendment by ordinance.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affect provisions regarding the installation of a fire sprinkler protection system under Section 1301.551(i), Occupations Code, or Section 775.045(a)(1),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214.217(e),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On the written request from five or more persons </w:t>
      </w:r>
      <w:r>
        <w:rPr>
          <w:u w:val="single"/>
        </w:rPr>
        <w:t xml:space="preserve">or if required by Section 214.212(e)</w:t>
      </w:r>
      <w:r>
        <w:t xml:space="preserve">, the governing body of the municipality shall hold a public hearing open to public comment on the proposed adoption of or amendment to a national model code under this section.  The hearing must be held on or before the 14th day before the date the governing body adopts the ordinance that adopts or amends a national model code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Section 214.212, Local Government Code, as amended by this Act, applies only to residential construction, remodeling, alteration, enlargement, or repair that begins under an agreement made on or after January 1, 2022, or that begins, in the absence of an agreement, on or after that date.  Residential construction, remodeling, alteration, enlargement, or repair that begins under an agreement made before January 1, 2022, or that begins, in the absence of an agreement, before that date is governed by the law in effect when the agreement was made or the activity began, as appropriate,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Municipalities shall, before January 1, 2022, establish rules and take other necessary actions to implement Section 214.212, Local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 except that Section 3(b) and this section take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