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87R23189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installment payments of ad valorem taxes imposed on residence homesteads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disabled or at least 65 years of age;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qualified for an exemption under Section 11.13(c);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disabled veteran or the unmarried surviving spouse of a disabled veteran;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qualified for an exemption under Section 11.132 or 11.22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is qualified for an exemption under Section 11.13 for property located in a county with a population of more than 1.5 million in which more than 75 percent of the population lives in a single municipality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