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87R23189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746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746: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746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installment payments of ad valorem taxes imposed on residence homesteads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31.031(a),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individual 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disabled or at least 65 years of age;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qualified for an exemption under Section 11.13(c);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individual 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disabled veteran or the unmarried surviving spouse of a disabled veteran;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qualified for an exemption under Section 11.132 or 11.22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who is qualified for an exemption under Section 11.13 for property located in a county with a population of more than 1.5 million in which more than 75 percent of the population lives in a single municipality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746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