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installment payments of ad valorem taxes imposed on certain homesteads.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31.031, Tax Code, is amended to read as follows:</w:t>
      </w:r>
    </w:p>
    <w:p w:rsidR="003F3435" w:rsidRDefault="0032493E">
      <w:pPr>
        <w:spacing w:line="480" w:lineRule="auto"/>
        <w:ind w:firstLine="720"/>
        <w:jc w:val="both"/>
      </w:pPr>
      <w:r>
        <w:t xml:space="preserve">Sec.</w:t>
      </w:r>
      <w:r xml:space="preserve">
        <w:t> </w:t>
      </w:r>
      <w:r>
        <w:t xml:space="preserve">31.031.</w:t>
      </w:r>
      <w:r xml:space="preserve">
        <w:t> </w:t>
      </w:r>
      <w:r xml:space="preserve">
        <w:t> </w:t>
      </w:r>
      <w:r>
        <w:rPr>
          <w:u w:val="single"/>
        </w:rPr>
        <w:t xml:space="preserve">QUARTERLY</w:t>
      </w:r>
      <w:r>
        <w:t xml:space="preserve"> INSTALLMENT PAYMENTS OF CERTAIN HOMESTEAD TAXES.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31.031(a-1), Tax Code, is amended to read as follows:</w:t>
      </w:r>
    </w:p>
    <w:p w:rsidR="003F3435" w:rsidRDefault="0032493E">
      <w:pPr>
        <w:spacing w:line="480" w:lineRule="auto"/>
        <w:ind w:firstLine="720"/>
        <w:jc w:val="both"/>
      </w:pPr>
      <w:r>
        <w:t xml:space="preserve">(a-1)</w:t>
      </w:r>
      <w:r xml:space="preserve">
        <w:t> </w:t>
      </w:r>
      <w:r xml:space="preserve">
        <w:t> </w:t>
      </w:r>
      <w:r>
        <w:t xml:space="preserve">An individual to whom this section applies may pay a taxing unit's taxes imposed on property that the person owns and occupies as a residence homestead </w:t>
      </w:r>
      <w:r>
        <w:rPr>
          <w:u w:val="single"/>
        </w:rPr>
        <w:t xml:space="preserve">or for which the person receives an exemption under Section 11.22</w:t>
      </w:r>
      <w:r>
        <w:t xml:space="preserve"> in four equal installments without penalty or interest if the first installment is paid before the delinquency date and is accompanied by notice to the taxing unit that the person will pay the remaining taxes in three equal installments. If the delinquency date is February 1, the second installment must be paid before April 1, the third installment must be paid before June 1, and the fourth installment must be paid before August 1. If the delinquency date is a date other than February 1, the second installment must be paid before the first day of the second month after the delinquency date, the third installment must be paid before the first day of the fourth month after the delinquency date, and the fourth installment must be paid before the first day of the sixth month after the delinquency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31, Tax Code, is amended by adding Section 31.033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31.033.</w:t>
      </w:r>
      <w:r>
        <w:rPr>
          <w:u w:val="single"/>
        </w:rPr>
        <w:t xml:space="preserve"> </w:t>
      </w:r>
      <w:r>
        <w:rPr>
          <w:u w:val="single"/>
        </w:rPr>
        <w:t xml:space="preserve"> </w:t>
      </w:r>
      <w:r>
        <w:rPr>
          <w:u w:val="single"/>
        </w:rPr>
        <w:t xml:space="preserve">MONTHLY INSTALLMENT PAYMENTS OF TAXES ON CERTAIN HOMESTEADS.  (a)  This 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qualified for an exemption under Section 11.13;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disabled veteran or the unmarried surviving spouse of a disabled veteran;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qualified for an exemption under Section 11.132 or 11.22;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disabled or at least 65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qualified for an exemption under Section 11.13(c).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individual to whom this section applies may pay a taxing unit's taxes imposed on property that the person owns and occupies as a residence homestead or for which the person receives an exemption under Section 11.22 in five or nine equal installments without penalty or interest if the first installment is paid before November 1 of the year for which the taxes were assessed and is accompanied by notice to the taxing unit that the person will pay the remaining taxes in four or eight equal monthly installments, as applicable. The second installment must be paid before December 1, and each subsequent installment must be paid before the first day of each subsequent month. If the individual elects to pay taxes in five equal installments, the fifth installment must be paid before March 1. If the individual elects to pay taxes in nine equal installments, the ninth installment must be paid before July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individual fails to make a timely payment due after January 1, the unpaid installment is delinquent and incurs a penalty of six percent and interest as provided by Section 33.01(c). The penalty provided by Section 33.01(a) does not apply to the unpaid installment.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individual may pay more than the amount due for each installment and the amount in excess of the amount due shall be credited to the next installment. An individual may not pay less than the total amount due for each installment unless the collector provides for the acceptance of partial payments under this section. If the collector accepts a partial payment, penalties and interest are incurred only by the amount of each installment due after January 1 that remains unpaid on the applicable date provided by Subsection (b).</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33.08(b), Tax Code, is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the taxing unit or appraisal district, in the manner required by law for official action, may provide that taxes that become delinquent on or after June 1 under Section 26.075(j), 26.15(e), 31.03, 31.031, 31.032, </w:t>
      </w:r>
      <w:r>
        <w:rPr>
          <w:u w:val="single"/>
        </w:rPr>
        <w:t xml:space="preserve">31.033,</w:t>
      </w:r>
      <w:r>
        <w:t xml:space="preserve"> 31.04, or 42.42 incur an additional penalty to defray costs of collection. The amount of the penalty may not exceed the amount of the compensation specified in the applicable contract with an attorney under Section 6.30 to be paid in connection with the collection of the delinquent taxes.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applies only to ad valorem taxes imposed for a tax year beginning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