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87R1368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school district to post the district's employment policy on the district's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11.1513, Education Code, is amended by adding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post on the district's Internet website, if the district has a website, the employment policy adopted by the district's board of trustees under Subsection (a) and the full text of any regulations or forms referenced in the policy.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