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87R4925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handling of illicit alcoholic beverages seized by a peace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103.06,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103.06.</w:t>
      </w:r>
      <w:r xml:space="preserve">
        <w:t> </w:t>
      </w:r>
      <w:r xml:space="preserve">
        <w:t> </w:t>
      </w:r>
      <w:r>
        <w:t xml:space="preserve">BEVERAGE </w:t>
      </w:r>
      <w:r>
        <w:rPr>
          <w:u w:val="single"/>
        </w:rPr>
        <w:t xml:space="preserve">SEIZED BY PEACE OFFICER</w:t>
      </w:r>
      <w:r>
        <w:t xml:space="preserve"> [</w:t>
      </w:r>
      <w:r>
        <w:rPr>
          <w:strike/>
        </w:rPr>
        <w:t xml:space="preserve">DELIVERED TO COMMISSION</w:t>
      </w:r>
      <w:r>
        <w:t xml:space="preserve">].  Any alcoholic beverage, its container, and its packaging which has been seized by a peace officer, as provided in Section 103.03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of this code,</w:t>
      </w:r>
      <w:r>
        <w:t xml:space="preserve">] may not be replevied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</w:t>
      </w:r>
      <w:r>
        <w:rPr>
          <w:u w:val="single"/>
        </w:rPr>
        <w:t xml:space="preserve">be: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destroyed or disposed of by a peace officer;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</w:t>
      </w:r>
      <w:r>
        <w:t xml:space="preserve">] delivered to the commission for immediate public or private sale in the manner the commission considers best.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