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87R1951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Walle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counties to regulate noise levels in residential areas;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240, Local Government Code, is amended by adding Subchapter D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D.  REGULATION OF NOISE LEVELS IN CERTAIN COUNTIES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240.061.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AUTHORITY TO REGULATE.  To promote public health, safety, and welfare, the commissioners court of a county with a population of more than 3.3 million by order may regulate the level of noise emanating from a residence located in a residential area in the unincorporated area of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240.062.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CRIMINAL PENALTY.  (a)  A person commits an offense if the person violates an order adopted under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C misdemeanor.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