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87R19199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775:</w:t>
      </w: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C.S.H.B.</w:t>
      </w:r>
      <w:r xml:space="preserve">
        <w:t> </w:t>
      </w:r>
      <w:r>
        <w:t xml:space="preserve">No.</w:t>
      </w:r>
      <w:r xml:space="preserve">
        <w:t> </w:t>
      </w:r>
      <w:r>
        <w:t xml:space="preserve">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noise regulations by certain counties; creating a criminal offense;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240, Local Government Code, is amended by adding Subchapter D to read as follows:</w:t>
      </w:r>
    </w:p>
    <w:p w:rsidR="003F3435" w:rsidRDefault="0032493E">
      <w:pPr>
        <w:spacing w:line="480" w:lineRule="auto"/>
        <w:jc w:val="center"/>
      </w:pPr>
      <w:r>
        <w:rPr>
          <w:u w:val="single"/>
        </w:rPr>
        <w:t xml:space="preserve">SUBCHAPTER D.  REGULATION OF NOISE AND SOUND LEVELS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only to a county with a population of more than 3.3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240.062.</w:t>
      </w:r>
      <w:r>
        <w:rPr>
          <w:u w:val="single"/>
        </w:rPr>
        <w:t xml:space="preserve"> </w:t>
      </w:r>
      <w:r>
        <w:rPr>
          <w:u w:val="single"/>
        </w:rPr>
        <w:t xml:space="preserve"> </w:t>
      </w:r>
      <w:r>
        <w:rPr>
          <w:u w:val="single"/>
        </w:rPr>
        <w:t xml:space="preserve">AUTHORITY TO REGULATE.  (a)  The commissioners court of a county by order shall prohibit the production of sound from a loudspeaker or sound amplifier the level of which exceeds 85 decibels at a distance of 50 feet from the property line of the property on which the loudspeaker or sound amplifier is operated.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regulation adopted under this subchapter applies only to the unincorporated area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240.063.</w:t>
      </w:r>
      <w:r>
        <w:rPr>
          <w:u w:val="single"/>
        </w:rPr>
        <w:t xml:space="preserve"> </w:t>
      </w:r>
      <w:r>
        <w:rPr>
          <w:u w:val="single"/>
        </w:rPr>
        <w:t xml:space="preserve"> </w:t>
      </w:r>
      <w:r>
        <w:rPr>
          <w:u w:val="single"/>
        </w:rPr>
        <w:t xml:space="preserve">EXEMPTIONS.  A sound is exempt from regulation under this subchapter if it is a sound produced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operations or facilities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chemical manufacturing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 utility as defined by Section 31.002, Utilities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gas utility as defined by Section 101.003 or 121.001, Utilities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telecommunications utility as defined by Section 51.002, Utilities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cable service provider as defined by Section 66.002, Utilities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video service provider as defined by Section 66.002, Utilities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entity permitted for the management of solid waste under Chapter 361,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activity associated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exploration, development, or production of oil, gas, geothermal resources, or any other substance or material regulated by the Railroad Commission of Texas under Section 91.101,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transporting, refining, processing, or other handling of oil, gas, or geothermal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240.064.</w:t>
      </w:r>
      <w:r>
        <w:rPr>
          <w:u w:val="single"/>
        </w:rPr>
        <w:t xml:space="preserve"> </w:t>
      </w:r>
      <w:r>
        <w:rPr>
          <w:u w:val="single"/>
        </w:rPr>
        <w:t xml:space="preserve"> </w:t>
      </w:r>
      <w:r>
        <w:rPr>
          <w:u w:val="single"/>
        </w:rPr>
        <w:t xml:space="preserve">PERMIT FOR CERTAIN EVENTS; PERMIT FEES.  (a)  The commissioners court of a county by order may authorize the holding of events at which loudspeakers or sound amplifiers that produce sounds exceeding the levels specified by Section 240.062 will be used, if the person holding an event obtains a permit from the county for the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grant a permit under this section, the commissioners court shall consider whether the sound is recurrent, intermittent, or constant.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must apply for the permit in accordance with regulations adopted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regulations adopted under this section may provide for the denial, suspension, or revocation of a permit by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court has jurisdiction of a suit that arises from the denial, suspension, or revocation of a permit by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impose fees on an applicant for a permit under this section.  The fees must be based on the administrative costs of issuing the permit.  A county that imposes a permit fee shall establish procedures to reduce the fee amount if the applicant is unable to pay the full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240.065.</w:t>
      </w:r>
      <w:r>
        <w:rPr>
          <w:u w:val="single"/>
        </w:rPr>
        <w:t xml:space="preserve"> </w:t>
      </w:r>
      <w:r>
        <w:rPr>
          <w:u w:val="single"/>
        </w:rPr>
        <w:t xml:space="preserve"> </w:t>
      </w:r>
      <w:r>
        <w:rPr>
          <w:u w:val="single"/>
        </w:rPr>
        <w:t xml:space="preserve">METHOD OF SOUND MEASUREMENT. </w:t>
      </w:r>
      <w:r>
        <w:rPr>
          <w:u w:val="single"/>
        </w:rPr>
        <w:t xml:space="preserve"> </w:t>
      </w:r>
      <w:r>
        <w:rPr>
          <w:u w:val="single"/>
        </w:rPr>
        <w:t xml:space="preserve">The commissioners court of a county by rule shall adopt a procedure to measure noise and sound levels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240.066.</w:t>
      </w:r>
      <w:r>
        <w:rPr>
          <w:u w:val="single"/>
        </w:rPr>
        <w:t xml:space="preserve"> </w:t>
      </w:r>
      <w:r>
        <w:rPr>
          <w:u w:val="single"/>
        </w:rPr>
        <w:t xml:space="preserve"> </w:t>
      </w:r>
      <w:r>
        <w:rPr>
          <w:u w:val="single"/>
        </w:rPr>
        <w:t xml:space="preserve">INJUNCTION.  A county may sue in a district court for an injunction to prohibit the violation or threatened violation of a prohibition or other regulation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240.067.</w:t>
      </w:r>
      <w:r>
        <w:rPr>
          <w:u w:val="single"/>
        </w:rPr>
        <w:t xml:space="preserve"> </w:t>
      </w:r>
      <w:r>
        <w:rPr>
          <w:u w:val="single"/>
        </w:rPr>
        <w:t xml:space="preserve"> </w:t>
      </w:r>
      <w:r>
        <w:rPr>
          <w:u w:val="single"/>
        </w:rPr>
        <w:t xml:space="preserve">CRIMINAL PENALTY.  (a)  A person commits an offense if the person violates a prohibition or other regulation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