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Zwiener, Howard, Klick,</w:t>
      </w:r>
      <w:r xml:space="preserve">
        <w:tab wTab="150" tlc="none" cTlc="0"/>
      </w:r>
      <w:r>
        <w:t xml:space="preserve">H.B.</w:t>
      </w:r>
      <w:r xml:space="preserve">
        <w:t> </w:t>
      </w:r>
      <w:r>
        <w:t xml:space="preserve">No.</w:t>
      </w:r>
      <w:r xml:space="preserve">
        <w:t> </w:t>
      </w:r>
      <w:r>
        <w:t xml:space="preserve">780</w:t>
      </w:r>
    </w:p>
    <w:p w:rsidR="003F3435" w:rsidRDefault="0032493E">
      <w:pPr>
        <w:jc w:val="both"/>
      </w:pPr>
      <w:r xml:space="preserve">
        <w:t> </w:t>
      </w:r>
      <w:r xml:space="preserve">
        <w:t> </w:t>
      </w:r>
      <w:r xml:space="preserve">
        <w:t> </w:t>
      </w:r>
      <w:r xml:space="preserve">
        <w:t> </w:t>
      </w:r>
      <w:r xml:space="preserve">
        <w:t> </w:t>
      </w:r>
      <w:r>
        <w:t xml:space="preserve">Collier,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bone marrow donor recruitment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53 to read as follows:</w:t>
      </w:r>
    </w:p>
    <w:p w:rsidR="003F3435" w:rsidRDefault="0032493E">
      <w:pPr>
        <w:spacing w:line="480" w:lineRule="auto"/>
        <w:jc w:val="center"/>
      </w:pPr>
      <w:r>
        <w:rPr>
          <w:u w:val="single"/>
        </w:rPr>
        <w:t xml:space="preserve">CHAPTER 53. </w:t>
      </w:r>
      <w:r>
        <w:rPr>
          <w:u w:val="single"/>
        </w:rPr>
        <w:t xml:space="preserve"> </w:t>
      </w:r>
      <w:r>
        <w:rPr>
          <w:u w:val="single"/>
        </w:rPr>
        <w:t xml:space="preserve">BONE MARROW DONOR RECRUITMENT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53.001.</w:t>
      </w:r>
      <w:r>
        <w:rPr>
          <w:u w:val="single"/>
        </w:rPr>
        <w:t xml:space="preserve"> </w:t>
      </w:r>
      <w:r>
        <w:rPr>
          <w:u w:val="single"/>
        </w:rPr>
        <w:t xml:space="preserve"> </w:t>
      </w:r>
      <w:r>
        <w:rPr>
          <w:u w:val="single"/>
        </w:rPr>
        <w:t xml:space="preserve">ESTABLISHMENT OF PROGRAM.  (a) </w:t>
      </w:r>
      <w:r>
        <w:rPr>
          <w:u w:val="single"/>
        </w:rPr>
        <w:t xml:space="preserve"> </w:t>
      </w:r>
      <w:r>
        <w:rPr>
          <w:u w:val="single"/>
        </w:rPr>
        <w:t xml:space="preserve">The department shall establish a bone marrow donor recruitment program to educate residents of this state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 for bone marrow donors, including the particular need for donors from minority populations;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registering with the federally authorized bone marrow donor registry established and maintained as required by 42 U.S.C. Section 274k as a potential bone marrow donor, including procedures for determining an individual's tissue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medical procedures an individual must undergo to donate bone marrow or other sources of blood stem cells;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availability of information about bone marrow donation in health care facilities, blood banks, and driver's license offices.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in consultation with the federally authorized bone marrow donor registry established and maintained as required by 42 U.S.C. Section 274k and the registry's interested contracted network partners, shall develop written and electronic informational materials, including links to Internet websites and machine-readable codes,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bone marrow donation;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of registering with the federally authorized bone marrow donor registry.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federally authorized bone marrow donor registry, in collaboration with the registry's interested contracted network partners,</w:t>
      </w:r>
      <w:r>
        <w:rPr>
          <w:u w:val="single"/>
        </w:rPr>
        <w:t xml:space="preserve"> may develop and provide the informational materials described by Subsection (b) to the department.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the Department of Public Safety shall post the information described by Subsection (b) on each agency's respective Internet websites.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Appropriate health care facilities, blood banks, and driver's license offices may access the informational materials described by Subsection (b) on the Internet websites of the department and the Department of Public Safety and print the materials to place in their facilities, banks, or offices to provide to residents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State Health Services shall establish the program and obtain the informational materials as required by Section 53.001,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