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87R14979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Murr, Rodriguez, White,</w:t>
      </w:r>
      <w:r xml:space="preserve">
        <w:tab wTab="150" tlc="none" cTlc="0"/>
      </w:r>
      <w:r>
        <w:t xml:space="preserve">H.B.</w:t>
      </w:r>
      <w:r xml:space="preserve">
        <w:t> </w:t>
      </w:r>
      <w:r>
        <w:t xml:space="preserve">No.</w:t>
      </w:r>
      <w:r xml:space="preserve">
        <w:t> </w:t>
      </w:r>
      <w:r>
        <w:t xml:space="preserve">787</w:t>
      </w:r>
    </w:p>
    <w:p w:rsidR="003F3435" w:rsidRDefault="0032493E">
      <w:pPr>
        <w:jc w:val="both"/>
      </w:pPr>
      <w:r xml:space="preserve">
        <w:t> </w:t>
      </w:r>
      <w:r xml:space="preserve">
        <w:t> </w:t>
      </w:r>
      <w:r xml:space="preserve">
        <w:t> </w:t>
      </w:r>
      <w:r xml:space="preserve">
        <w:t> </w:t>
      </w:r>
      <w:r xml:space="preserve">
        <w:t> </w:t>
      </w:r>
      <w:r>
        <w:t xml:space="preserve">Sherman, Sr.,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 engaging with state and local policy makers.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