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certification program for assistance animals; authorizing fees;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822, Health and Safety Code, is amended by adding Subchapter F to read as follows:</w:t>
      </w:r>
    </w:p>
    <w:p w:rsidR="003F3435" w:rsidRDefault="0032493E">
      <w:pPr>
        <w:spacing w:line="480" w:lineRule="auto"/>
        <w:jc w:val="center"/>
      </w:pPr>
      <w:r>
        <w:rPr>
          <w:u w:val="single"/>
        </w:rPr>
        <w:t xml:space="preserve">SUBCHAPTER F.  ASSISTANCE ANIMAL CERTIFICATION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"Assistance animal" means an animal that works, provides assistance, or performs tasks for the benefit of an individual with a disability or that provides to an individual with a disability emotional support to alleviate one or more medically identified symptoms or effects of the individual's disability, as determined in accordance with the Fair Housing Amendments Act of 1988 (42 U.S.C. Section 3601 et seq.).  The term does not include a canine that qualifies under federal or state laws or regulations as a service animal for purposes of the Americans with Disabilities Act of 1990 (42 U.S.C. Section 12101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Medical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assistance animal certification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822.152.</w:t>
      </w:r>
      <w:r>
        <w:rPr>
          <w:u w:val="single"/>
        </w:rPr>
        <w:t xml:space="preserve"> </w:t>
      </w:r>
      <w:r>
        <w:rPr>
          <w:u w:val="single"/>
        </w:rPr>
        <w:t xml:space="preserve"> </w:t>
      </w:r>
      <w:r>
        <w:rPr>
          <w:u w:val="single"/>
        </w:rPr>
        <w:t xml:space="preserve">ESTABLISHMENT OF CERTIFICATION PROGRAM.  The board shall establish and implement the assistance animal  certification program to certify assistance animals in this state.  The program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assistance animal to successfully complete an obedience training course that meets the minimum standards established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assistance animal to be evaluated in accordance with board rules by a licensed veterinarian who has determined that the assistance animal: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all necessary vaccinations;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any internal or external parasites;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good oral health;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owner of the assistance animal to be evaluated in accordance with board rules by a mental health professional licensed in this state with expertise in emotional health to determine whether the owner has a disability that necessitates the services of an assistance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822.153.</w:t>
      </w:r>
      <w:r>
        <w:rPr>
          <w:u w:val="single"/>
        </w:rPr>
        <w:t xml:space="preserve"> </w:t>
      </w:r>
      <w:r>
        <w:rPr>
          <w:u w:val="single"/>
        </w:rPr>
        <w:t xml:space="preserve"> </w:t>
      </w:r>
      <w:r>
        <w:rPr>
          <w:u w:val="single"/>
        </w:rPr>
        <w:t xml:space="preserve">CERTIFICATION REQUIRED.  An individual may not claim or represent an animal is an assistance animal that allows the individual to access benefits provided by law to individuals with disabilities who use assistance animals unless the primary owner of the animal holds a certificate issued under this subchapter for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822.154.</w:t>
      </w:r>
      <w:r>
        <w:rPr>
          <w:u w:val="single"/>
        </w:rPr>
        <w:t xml:space="preserve"> </w:t>
      </w:r>
      <w:r>
        <w:rPr>
          <w:u w:val="single"/>
        </w:rPr>
        <w:t xml:space="preserve"> </w:t>
      </w:r>
      <w:r>
        <w:rPr>
          <w:u w:val="single"/>
        </w:rPr>
        <w:t xml:space="preserve">EXEMPTION FROM CERTIFICATION REQUIREMENT.  This subchapter does not apply to a canine that qualifies under federal or state laws or regulations as a service animal for purposes of the Americans with Disabilities Act of 1990 (42 U.S.C. Section 12101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822.155.</w:t>
      </w:r>
      <w:r>
        <w:rPr>
          <w:u w:val="single"/>
        </w:rPr>
        <w:t xml:space="preserve"> </w:t>
      </w:r>
      <w:r>
        <w:rPr>
          <w:u w:val="single"/>
        </w:rPr>
        <w:t xml:space="preserve"> </w:t>
      </w:r>
      <w:r>
        <w:rPr>
          <w:u w:val="single"/>
        </w:rPr>
        <w:t xml:space="preserve">CERTIFICATE ISSUANCE.  (a) </w:t>
      </w:r>
      <w:r>
        <w:rPr>
          <w:u w:val="single"/>
        </w:rPr>
        <w:t xml:space="preserve"> </w:t>
      </w:r>
      <w:r>
        <w:rPr>
          <w:u w:val="single"/>
        </w:rPr>
        <w:t xml:space="preserve">The board shall issue a certificate for an animal if the animal and primary owner of the animal meet the requirements for certification under this subchapter, including the requirements established under Section 822.152, and the owner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in the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evidence in the form prescribed by the board demonstrating the animal and owner satisfy the requirements for certification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application fee;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any other requirements established by board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to each assistance animal certified under the program a unique identification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to the primary owner of an assistance animal certified under the program a certificate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identification number of the owner's assistance animal;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822.156.</w:t>
      </w:r>
      <w:r>
        <w:rPr>
          <w:u w:val="single"/>
        </w:rPr>
        <w:t xml:space="preserve"> </w:t>
      </w:r>
      <w:r>
        <w:rPr>
          <w:u w:val="single"/>
        </w:rPr>
        <w:t xml:space="preserve"> </w:t>
      </w:r>
      <w:r>
        <w:rPr>
          <w:u w:val="single"/>
        </w:rPr>
        <w:t xml:space="preserve">CERTIFICATE TERM AND RENEWAL.  (a) </w:t>
      </w:r>
      <w:r>
        <w:rPr>
          <w:u w:val="single"/>
        </w:rPr>
        <w:t xml:space="preserve"> </w:t>
      </w:r>
      <w:r>
        <w:rPr>
          <w:u w:val="single"/>
        </w:rPr>
        <w:t xml:space="preserve">A certificate issued under this subchapter expires on the first anniversary of the date of issuance.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renew an unexpired certificate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appropriate renewal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required renewal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evidence in the form prescribed by the board demonstrating the assistance animal certified under the program has been examined by a licensed veterinarian who determined the assistance animal: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physically capable of providing assistance animal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physical health requirements described by Section 822.152(2) and established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presenting evidence in the form prescribed by the board demonstrating the primary owner of the assistance animal has been evaluated by a licensed mental health professional with expertise in emotional health who determined the owner has a disability that necessitates the services of an assistance animal;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meeting any other requirements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822.157.</w:t>
      </w:r>
      <w:r>
        <w:rPr>
          <w:u w:val="single"/>
        </w:rPr>
        <w:t xml:space="preserve"> </w:t>
      </w:r>
      <w:r>
        <w:rPr>
          <w:u w:val="single"/>
        </w:rPr>
        <w:t xml:space="preserve"> </w:t>
      </w:r>
      <w:r>
        <w:rPr>
          <w:u w:val="single"/>
        </w:rPr>
        <w:t xml:space="preserve">ASSISTANCE ANIMAL REGISTRY.  The board shall establish and maintain on the board's Internet website a statewide registry for each assistance animal certified under the program.  The registry must be accessible to the public and allow individuals to search by the identification number assigned to an assistance animal under Section 822.155.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822.158.</w:t>
      </w:r>
      <w:r>
        <w:rPr>
          <w:u w:val="single"/>
        </w:rPr>
        <w:t xml:space="preserve"> </w:t>
      </w:r>
      <w:r>
        <w:rPr>
          <w:u w:val="single"/>
        </w:rPr>
        <w:t xml:space="preserve"> </w:t>
      </w:r>
      <w:r>
        <w:rPr>
          <w:u w:val="single"/>
        </w:rPr>
        <w:t xml:space="preserve">MASTER PLANNED COMMUNITIES.  (a) An assistance animal is not permitted in the common recreational areas of a master planned community that is subject to restrictive covenants limiting residency in the community to persons 55 years of age or older or households with at least one person 55 years of age or older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assistance animal is certified as required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owner of the assistance animal obtains permission from administrators of the community for the assistance animal to be in the common recreational areas.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master planned community described by Subsection (a) shall post outside each common recreational area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permission is required before an assistance animal is permitted in the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procedure for obtaining the permission.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822.159.</w:t>
      </w:r>
      <w:r>
        <w:rPr>
          <w:u w:val="single"/>
        </w:rPr>
        <w:t xml:space="preserve"> </w:t>
      </w:r>
      <w:r>
        <w:rPr>
          <w:u w:val="single"/>
        </w:rPr>
        <w:t xml:space="preserve"> </w:t>
      </w:r>
      <w:r>
        <w:rPr>
          <w:u w:val="single"/>
        </w:rPr>
        <w:t xml:space="preserve">RULES; FEES. </w:t>
      </w:r>
      <w:r>
        <w:rPr>
          <w:u w:val="single"/>
        </w:rPr>
        <w:t xml:space="preserve"> </w:t>
      </w:r>
      <w:r>
        <w:rPr>
          <w:u w:val="single"/>
        </w:rPr>
        <w:t xml:space="preserve">(a) </w:t>
      </w:r>
      <w:r>
        <w:rPr>
          <w:u w:val="single"/>
        </w:rPr>
        <w:t xml:space="preserve"> </w:t>
      </w:r>
      <w:r>
        <w:rPr>
          <w:u w:val="single"/>
        </w:rPr>
        <w:t xml:space="preserve">The board shall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impose fees in an amount reasonable and necessary to cover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822.160.</w:t>
      </w:r>
      <w:r>
        <w:rPr>
          <w:u w:val="single"/>
        </w:rPr>
        <w:t xml:space="preserve"> </w:t>
      </w:r>
      <w:r>
        <w:rPr>
          <w:u w:val="single"/>
        </w:rPr>
        <w:t xml:space="preserve"> </w:t>
      </w:r>
      <w:r>
        <w:rPr>
          <w:u w:val="single"/>
        </w:rPr>
        <w:t xml:space="preserve">DISCIPLINARY ACTION; CIVIL PENALTY. </w:t>
      </w:r>
      <w:r>
        <w:rPr>
          <w:u w:val="single"/>
        </w:rPr>
        <w:t xml:space="preserve"> </w:t>
      </w:r>
      <w:r>
        <w:rPr>
          <w:u w:val="single"/>
        </w:rPr>
        <w:t xml:space="preserve">(a) </w:t>
      </w:r>
      <w:r>
        <w:rPr>
          <w:u w:val="single"/>
        </w:rPr>
        <w:t xml:space="preserve"> </w:t>
      </w:r>
      <w:r>
        <w:rPr>
          <w:u w:val="single"/>
        </w:rPr>
        <w:t xml:space="preserve">The board may suspend, revoke, or refuse to issue or renew a certificate for a violation of this subchapter or a rule adopted or order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subchapter or a rule adopted or order issued under this subchapter is liable to this state for a civil penalty not to exceed $1,000 a day.  At the request of the board, the attorney general shall bring an action to recover a civil penalty authorized under this subsection and may recover reasonable investigation costs, attorney's fees, and witness and deposition fees incurred by the attorney general or board in the civil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May 1, 2022, the Texas Medical Board shall:</w:t>
      </w:r>
    </w:p>
    <w:p w:rsidR="003F3435" w:rsidRDefault="0032493E">
      <w:pPr>
        <w:spacing w:line="480" w:lineRule="auto"/>
        <w:ind w:firstLine="1440"/>
        <w:jc w:val="both"/>
      </w:pPr>
      <w:r>
        <w:t xml:space="preserve">(1)</w:t>
      </w:r>
      <w:r xml:space="preserve">
        <w:t> </w:t>
      </w:r>
      <w:r xml:space="preserve">
        <w:t> </w:t>
      </w:r>
      <w:r>
        <w:t xml:space="preserve">establish and implement the assistance animal certification program as required by Subchapter F, Chapter 822,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establish the assistance animal registry as required by Section 822.157,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Subchapter F, Chapter 822, Health and Safety Code, as added by this Act, a person is not required to obtain certification for an assistance animal under that subchapter before June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