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87R4727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not been convicted of a felony;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fugitive from justice for a felony or a Class A or Class B misdemeanor or equivalent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is not a chemically dependent person;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is not incapable of exercising sound judgment with respect to the proper use and storage of a handgun;</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is </w:t>
      </w:r>
      <w:r>
        <w:rPr>
          <w:u w:val="single"/>
        </w:rPr>
        <w:t xml:space="preserve">not prohibited by</w:t>
      </w:r>
      <w:r>
        <w:t xml:space="preserve"> [</w:t>
      </w:r>
      <w:r>
        <w:rPr>
          <w:strike/>
        </w:rPr>
        <w:t xml:space="preserve">fully qualified under</w:t>
      </w:r>
      <w:r>
        <w:t xml:space="preserve">] applicable federal </w:t>
      </w:r>
      <w:r>
        <w:rPr>
          <w:u w:val="single"/>
        </w:rPr>
        <w:t xml:space="preserve">or</w:t>
      </w:r>
      <w:r>
        <w:t xml:space="preserve"> [</w:t>
      </w:r>
      <w:r>
        <w:rPr>
          <w:strike/>
        </w:rPr>
        <w:t xml:space="preserve">and</w:t>
      </w:r>
      <w:r>
        <w:t xml:space="preserve">] state law </w:t>
      </w:r>
      <w:r>
        <w:rPr>
          <w:u w:val="single"/>
        </w:rPr>
        <w:t xml:space="preserve">from possessing</w:t>
      </w:r>
      <w:r>
        <w:t xml:space="preserve"> [</w:t>
      </w:r>
      <w:r>
        <w:rPr>
          <w:strike/>
        </w:rPr>
        <w:t xml:space="preserve">to purchase</w:t>
      </w:r>
      <w:r>
        <w:t xml:space="preserve">] a </w:t>
      </w:r>
      <w:r>
        <w:rPr>
          <w:u w:val="single"/>
        </w:rPr>
        <w:t xml:space="preserve">firearm</w:t>
      </w:r>
      <w:r>
        <w:t xml:space="preserve"> [</w:t>
      </w:r>
      <w:r>
        <w:rPr>
          <w:strike/>
        </w:rPr>
        <w:t xml:space="preserve">handgun</w:t>
      </w:r>
      <w: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has not, in the 10 years preceding the date of application, been adjudicated as having engaged in delinquent conduct violating a penal law of the grade of felony;</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(14)</w:t>
      </w:r>
      <w:r>
        <w:t xml:space="preserve">]</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411.186(a),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w:t>
      </w:r>
      <w:r>
        <w:rPr>
          <w:strike/>
        </w:rPr>
        <w:t xml:space="preserve">,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 convicted of an offense under Section 46.035, Penal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submits an application fee that is dishonored or reversed if the applicant fails to submit a cashier's check or money order made payable to the "</w:t>
      </w:r>
      <w:r>
        <w:rPr>
          <w:u w:val="single"/>
        </w:rPr>
        <w:t xml:space="preserve">Texas</w:t>
      </w:r>
      <w:r>
        <w:t xml:space="preserve"> </w:t>
      </w:r>
      <w:r>
        <w:t xml:space="preserve">Department of Public Safety [</w:t>
      </w:r>
      <w:r>
        <w:rPr>
          <w:strike/>
        </w:rPr>
        <w:t xml:space="preserve">of the State of Texas</w:t>
      </w:r>
      <w:r>
        <w:t xml:space="preserve">]"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(a)(1), (2), or (3)</w:t>
      </w:r>
      <w:r>
        <w:t xml:space="preserve"> [</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 </w:t>
      </w:r>
      <w:r>
        <w:t xml:space="preserve">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(d)</w:t>
      </w:r>
      <w:r xml:space="preserve">
        <w:t> </w:t>
      </w:r>
      <w:r xml:space="preserve">
        <w:t> </w:t>
      </w:r>
      <w:r>
        <w:t xml:space="preserve">A license holder whose license is revoked under Subsection </w:t>
      </w:r>
      <w:r>
        <w:rPr>
          <w:u w:val="single"/>
        </w:rPr>
        <w:t xml:space="preserve">(a)(4)</w:t>
      </w:r>
      <w:r>
        <w:t xml:space="preserve"> [</w:t>
      </w:r>
      <w:r>
        <w:rPr>
          <w:strike/>
        </w:rPr>
        <w:t xml:space="preserve">(a)(6)</w:t>
      </w:r>
      <w:r>
        <w:t xml:space="preserve">] may reapply for an original or renewed license at any time, provided the application fee and a dishonored payment charge of $25 is paid by cashier's check or money order made payable to the "Texas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w:t>
      </w:r>
      <w:r>
        <w:rPr>
          <w:u w:val="single"/>
        </w:rPr>
        <w:t xml:space="preserve">an offense and, if convicted of the offense, the person would be ineligible under federal or state law to possess a firearm</w:t>
      </w:r>
      <w:r>
        <w:t xml:space="preserve"> [</w:t>
      </w:r>
      <w:r>
        <w:rPr>
          <w:strike/>
        </w:rPr>
        <w:t xml:space="preserve">a Class A or Class B misdemeanor or equivalent offense, or of an offense under Section 42.01, Penal Code, or equivalent offense, or of a felony under an information or indictment</w:t>
      </w:r>
      <w:r>
        <w:t xml:space="preserve">];</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commits an act of family violence and</w:t>
      </w:r>
      <w:r>
        <w:t xml:space="preserve">] is the subject of an active protective order </w:t>
      </w:r>
      <w:r>
        <w:rPr>
          <w:u w:val="single"/>
        </w:rPr>
        <w:t xml:space="preserve">that causes the person to become ineligible under federal or state law to possess a firearm</w:t>
      </w:r>
      <w:r>
        <w:t xml:space="preserve"> [</w:t>
      </w:r>
      <w:r>
        <w:rPr>
          <w:strike/>
        </w:rPr>
        <w:t xml:space="preserve">rendered under Title 4,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arrested for an offense involving family violence or an offense under Section 42.072, Penal Code, and is the subject of an order for emergency protection issued under Article 17.292,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protective order [</w:t>
      </w:r>
      <w:r>
        <w:rPr>
          <w:strike/>
        </w:rPr>
        <w:t xml:space="preserve">issued under Title 4, Family Code,</w:t>
      </w:r>
      <w:r>
        <w:t xml:space="preserve">] if the person's license is subject to suspension for the reason listed in Subsection </w:t>
      </w:r>
      <w:r>
        <w:rPr>
          <w:u w:val="single"/>
        </w:rPr>
        <w:t xml:space="preserve">(a)(3)</w:t>
      </w:r>
      <w:r>
        <w:t xml:space="preserve"> [</w:t>
      </w:r>
      <w:r>
        <w:rPr>
          <w:strike/>
        </w:rPr>
        <w:t xml:space="preserve">(a)(5); 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order for emergency protection issued under Article 17.292, Code of Criminal Procedure, if the person's license is subject to suspension for the reason listed in Subsection (a)(6)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the authority of this subchapter.</w:t>
      </w:r>
      <w:r xml:space="preserve">
        <w:t> </w:t>
      </w:r>
      <w:r xml:space="preserve">
        <w:t> </w:t>
      </w:r>
      <w:r>
        <w:t xml:space="preserve">A retired judicial officer is eligible for a license to carry a handgun under the authority of this subchapter if the officer </w:t>
      </w:r>
      <w:r>
        <w:rPr>
          <w:u w:val="single"/>
        </w:rPr>
        <w:t xml:space="preserve">meets the requirements under Section 411.172</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not been convicted of a felony;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a chemically dependent person;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person of unsound mind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411.171(2), (4), and (6);</w:t>
      </w:r>
    </w:p>
    <w:p w:rsidR="003F3435" w:rsidRDefault="0032493E">
      <w:pPr>
        <w:spacing w:line="480" w:lineRule="auto"/>
        <w:ind w:firstLine="1440"/>
        <w:jc w:val="both"/>
      </w:pPr>
      <w:r>
        <w:t xml:space="preserve">(2)</w:t>
      </w:r>
      <w:r xml:space="preserve">
        <w:t> </w:t>
      </w:r>
      <w:r xml:space="preserve">
        <w:t> </w:t>
      </w:r>
      <w:r>
        <w:t xml:space="preserve">Section 411.1711;</w:t>
      </w:r>
    </w:p>
    <w:p w:rsidR="003F3435" w:rsidRDefault="0032493E">
      <w:pPr>
        <w:spacing w:line="480" w:lineRule="auto"/>
        <w:ind w:firstLine="1440"/>
        <w:jc w:val="both"/>
      </w:pPr>
      <w:r>
        <w:t xml:space="preserve">(3)</w:t>
      </w:r>
      <w:r xml:space="preserve">
        <w:t> </w:t>
      </w:r>
      <w:r xml:space="preserve">
        <w:t> </w:t>
      </w:r>
      <w:r>
        <w:t xml:space="preserve">Sections 411.172(b), (b-1), (c), (d), (e), and (f); and</w:t>
      </w:r>
    </w:p>
    <w:p w:rsidR="003F3435" w:rsidRDefault="0032493E">
      <w:pPr>
        <w:spacing w:line="480" w:lineRule="auto"/>
        <w:ind w:firstLine="1440"/>
        <w:jc w:val="both"/>
      </w:pPr>
      <w:r>
        <w:t xml:space="preserve">(4)</w:t>
      </w:r>
      <w:r xml:space="preserve">
        <w:t> </w:t>
      </w:r>
      <w:r xml:space="preserve">
        <w:t> </w:t>
      </w:r>
      <w:r>
        <w:t xml:space="preserve">Section 411.206(c).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411.172 and 411.201, Government Code, apply only to an application for the issuance, modification, or renewal of a license that is submitted to the Department of Public Safety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411.186 and 411.187, Government Code, apply only to an administrative or judicial determination concerning the revocation or suspension of a license to carry a handgun that is made on or after the effective date of this Act. </w:t>
      </w:r>
      <w:r>
        <w:t xml:space="preserve"> </w:t>
      </w:r>
      <w:r>
        <w:t xml:space="preserve">An administrative or judicial determination made before the effective date of this Act is governed by the law in effect on the date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