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825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fee for the issuance of an original, duplicate, modified, or renewed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 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w:t>
      </w:r>
      <w:r>
        <w:rPr>
          <w:strike/>
        </w:rPr>
        <w:t xml:space="preserve">, not to exceed the amounts of similar fees required under Section 411.174 for a license to carry a handgun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establish a procedure for a person who meets the eligibility requirements of this subchapter other than the residency requirement established by Section 411.172(a)(1) to obtain a license under this subchapter if the person is a legal resident of another state or if the person relocates to this state with the intent to establish residency in this state. </w:t>
      </w:r>
      <w:r>
        <w:t xml:space="preserve"> </w:t>
      </w:r>
      <w:r>
        <w:t xml:space="preserve">[</w:t>
      </w:r>
      <w:r>
        <w:rPr>
          <w:strike/>
        </w:rPr>
        <w:t xml:space="preserve">The procedure must include payment of a fee in an amount sufficient to recover the average cost to the department of obtaining a criminal history record check and investigation on a nonresident applicant.</w:t>
      </w:r>
      <w:r>
        <w:t xml:space="preserve">] </w:t>
      </w:r>
      <w:r>
        <w:t xml:space="preserve"> </w:t>
      </w:r>
      <w:r>
        <w:t xml:space="preserve">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411.183; and</w:t>
      </w:r>
    </w:p>
    <w:p w:rsidR="003F3435" w:rsidRDefault="0032493E">
      <w:pPr>
        <w:spacing w:line="480" w:lineRule="auto"/>
        <w:ind w:firstLine="1440"/>
        <w:jc w:val="both"/>
      </w:pPr>
      <w:r>
        <w:t xml:space="preserve">(2)</w:t>
      </w:r>
      <w:r xml:space="preserve">
        <w:t> </w:t>
      </w:r>
      <w:r xml:space="preserve">
        <w:t> </w:t>
      </w:r>
      <w:r>
        <w:t xml:space="preserve">may be renewed under Section 411.185.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nonrefundable application and license fee of $40  paid to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411.179,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In this subsection, "veteran" has the meaning assigned by Section 411.1951.</w:t>
      </w:r>
      <w:r>
        <w:t xml:space="preserve">] </w:t>
      </w:r>
      <w:r>
        <w:t xml:space="preserve">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"veteran"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defined by Section 437.001;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411.181(h),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w:t>
      </w:r>
      <w:r>
        <w:t xml:space="preserve"> </w:t>
      </w:r>
      <w:r>
        <w:t xml:space="preserve">[</w:t>
      </w:r>
      <w:r>
        <w:rPr>
          <w:strike/>
        </w:rPr>
        <w:t xml:space="preserve">The applicant must pay only the nonrefundable renewal fee.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payment of a nonrefundable renewal fee of $40;</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411.186(a)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Penal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r>
        <w:t xml:space="preserve">].</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w:t>
      </w:r>
      <w:r>
        <w:t xml:space="preserve"> [</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 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w:t>
      </w:r>
      <w:r>
        <w:rPr>
          <w:strike/>
        </w:rPr>
        <w:t xml:space="preserve">and who pays to the department a fee of $40 in addition to the training fee</w:t>
      </w:r>
      <w:r>
        <w:t xml:space="preserv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411.201(d) and (h),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nonrefundable application and license fee of $25;</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the authority of this subchapter to a United States attorney or an assistant United States attorney, or to an attorney elected or employed to represent the state in the prosecution of felony cases, who meets the requirements of this section for an active judicial officer. </w:t>
      </w:r>
      <w:r>
        <w:t xml:space="preserve"> </w:t>
      </w:r>
      <w:r>
        <w:t xml:space="preserve">[</w:t>
      </w:r>
      <w:r>
        <w:rPr>
          <w:strike/>
        </w:rPr>
        <w:t xml:space="preserve">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118.011(b), Local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more than $5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Mental Health Background Check for License to Carry a Handgun (Sec. 118.0217).</w:t>
      </w:r>
      <w:r xml:space="preserve">
        <w:rPr>
          <w:strike/>
        </w:rPr>
        <w:t> </w:t>
      </w:r>
      <w:r>
        <w:rPr>
          <w:strike/>
        </w:rPr>
        <w:t xml:space="preserve">.</w:t>
      </w:r>
      <w:r xml:space="preserve">
        <w:rPr>
          <w:strike/>
        </w:rPr>
        <w:t> </w:t>
      </w:r>
      <w:r>
        <w:rPr>
          <w:strike/>
        </w:rPr>
        <w:t xml:space="preserve">.</w:t>
      </w:r>
      <w:r xml:space="preserve">
        <w:rPr>
          <w:strike/>
        </w:rPr>
        <w:t> </w:t>
      </w:r>
      <w:r>
        <w:rPr>
          <w:strike/>
        </w:rPr>
        <w:t xml:space="preserve">. . not more than $2</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411.181(d) and (i), 411.186(d), 411.194, 411.195, 411.1951, 411.1953, 411.199(d), 411.1991(c), 411.1992(d), 411.1993(e), and 411.1994(d), Government Code; and</w:t>
      </w:r>
    </w:p>
    <w:p w:rsidR="003F3435" w:rsidRDefault="0032493E">
      <w:pPr>
        <w:spacing w:line="480" w:lineRule="auto"/>
        <w:ind w:firstLine="1440"/>
        <w:jc w:val="both"/>
      </w:pPr>
      <w:r>
        <w:t xml:space="preserve">(2)</w:t>
      </w:r>
      <w:r xml:space="preserve">
        <w:t> </w:t>
      </w:r>
      <w:r xml:space="preserve">
        <w:t> </w:t>
      </w:r>
      <w:r>
        <w:t xml:space="preserve">Section 118.0217, Local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applicant for an original, duplicate, modified,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