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policies regarding the issuance of citations for misdemeanors punishable by fine only and to a limitation on the authority to arrest a person for certain fine-only misdemeanors.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Southern University, in consultation with law enforcement agencies, law enforcement associations, law enforcement training experts, and community organizations engaged in the development of law enforcement policy, shall publish a written model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 comply with Articles 14.01, 14.03, and 14.06 of this code and Sections 543.001 and 543.004,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meet the requirements for the model policy described by Subsection (b).  A law enforcement agency may adopt the model policy published by Texas Southern University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Not later than January 1, 2022, Texas Southern University shall publish the model policy required by Article 2.1309(b),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2.1309(c), Code of Criminal Procedure,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