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87R4967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length of the early voting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85.001(a),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period for early voting by personal appearance begins on the </w:t>
      </w:r>
      <w:r>
        <w:rPr>
          <w:u w:val="single"/>
        </w:rPr>
        <w:t xml:space="preserve">21st</w:t>
      </w:r>
      <w:r>
        <w:t xml:space="preserve"> [</w:t>
      </w:r>
      <w:r>
        <w:rPr>
          <w:strike/>
        </w:rPr>
        <w:t xml:space="preserve">17th</w:t>
      </w:r>
      <w:r>
        <w:t xml:space="preserve">] day before election day and continues through the fourth day before election day, except as otherwise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