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87R3827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et al.</w:t>
      </w:r>
      <w:r xml:space="preserve">
        <w:tab wTab="150" tlc="none" cTlc="0"/>
      </w:r>
      <w:r>
        <w:t xml:space="preserve">H.B.</w:t>
      </w:r>
      <w:r xml:space="preserve">
        <w:t> </w:t>
      </w:r>
      <w:r>
        <w:t xml:space="preserve">No.</w:t>
      </w:r>
      <w:r xml:space="preserve">
        <w:t> </w:t>
      </w:r>
      <w:r>
        <w:t xml:space="preserve">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housing discrimination on the basis of age or certain housing needs and to the enforcement of that prohibition.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301.003, Property Code, is amended by amending Subdivision (1) and adding Subdivisions (1-a) and (9-a) to read as follows:</w:t>
      </w:r>
    </w:p>
    <w:p w:rsidR="003F3435" w:rsidRDefault="0032493E">
      <w:pPr>
        <w:spacing w:line="480" w:lineRule="auto"/>
        <w:ind w:firstLine="1440"/>
        <w:jc w:val="both"/>
      </w:pPr>
      <w:r>
        <w:t xml:space="preserve">(1)</w:t>
      </w:r>
      <w:r xml:space="preserve">
        <w:t> </w:t>
      </w:r>
      <w:r xml:space="preserve">
        <w:t> </w:t>
      </w:r>
      <w:r>
        <w:rPr>
          <w:u w:val="single"/>
        </w:rPr>
        <w:t xml:space="preserve">"Age"</w:t>
      </w:r>
      <w:r>
        <w:rPr>
          <w:u w:val="single"/>
        </w:rPr>
        <w:t xml:space="preserve"> </w:t>
      </w:r>
      <w:r>
        <w:rPr>
          <w:u w:val="single"/>
        </w:rPr>
        <w:t xml:space="preserve">means 65 years of age or more.</w:t>
      </w:r>
    </w:p>
    <w:p w:rsidR="003F3435" w:rsidRDefault="0032493E">
      <w:pPr>
        <w:spacing w:line="480" w:lineRule="auto"/>
        <w:ind w:firstLine="1440"/>
        <w:jc w:val="both"/>
      </w:pPr>
      <w:r>
        <w:rPr>
          <w:u w:val="single"/>
        </w:rPr>
        <w:t xml:space="preserve">(1-a)</w:t>
      </w:r>
      <w:r xml:space="preserve">
        <w:t> </w:t>
      </w:r>
      <w:r xml:space="preserve">
        <w:t> </w:t>
      </w:r>
      <w:r>
        <w:t xml:space="preserve">"Aggrieved person" includes any person who:</w:t>
      </w:r>
    </w:p>
    <w:p w:rsidR="003F3435" w:rsidRDefault="0032493E">
      <w:pPr>
        <w:spacing w:line="480" w:lineRule="auto"/>
        <w:ind w:firstLine="2160"/>
        <w:jc w:val="both"/>
      </w:pPr>
      <w:r>
        <w:t xml:space="preserve">(A)</w:t>
      </w:r>
      <w:r xml:space="preserve">
        <w:t> </w:t>
      </w:r>
      <w:r xml:space="preserve">
        <w:t> </w:t>
      </w:r>
      <w:r>
        <w:t xml:space="preserve">claims to have been injured by a discriminatory housing practice;  or</w:t>
      </w:r>
    </w:p>
    <w:p w:rsidR="003F3435" w:rsidRDefault="0032493E">
      <w:pPr>
        <w:spacing w:line="480" w:lineRule="auto"/>
        <w:ind w:firstLine="2160"/>
        <w:jc w:val="both"/>
      </w:pPr>
      <w:r>
        <w:t xml:space="preserve">(B)</w:t>
      </w:r>
      <w:r xml:space="preserve">
        <w:t> </w:t>
      </w:r>
      <w:r xml:space="preserve">
        <w:t> </w:t>
      </w:r>
      <w:r>
        <w:t xml:space="preserve">believes that the person will be injured by a discriminatory housing practice that is about to occur.</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"Housing needs" means the housing needs of an individual as a result of the individual's age, including the need to move into a group, shared, or apartment home that is regulated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age, or housing needs</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u w:val="single"/>
        </w:rPr>
        <w:t xml:space="preserve">sex, disability, familial status,</w:t>
      </w:r>
      <w:r>
        <w:t xml:space="preserve">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age, or housing needs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age or housing needs;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age, or housing needs</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age, or housing needs,</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age, or housing needs,</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 complaint filed with the Texas Workforce Commission civil rights division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