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885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requirements for a junior college district to receive approval from the Texas Higher Education Coordinating Board to offer baccalaureate degree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130.307, Education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(b-1), a</w:t>
      </w:r>
      <w:r>
        <w:t xml:space="preserve"> [</w:t>
      </w:r>
      <w:r>
        <w:rPr>
          <w:strike/>
        </w:rPr>
        <w:t xml:space="preserve">A</w:t>
      </w:r>
      <w:r>
        <w:t xml:space="preserve">] public junior college may offer a baccalaureate degree program under this subchapter only if its junior college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had a taxable property valuation amount of not less than $6 billion in the preceding year;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received a positive assessment of the overall financial health of the district as reported by the coordinating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requirement of Subsection (b)(1) does not apply to a public junior college for the purpose of offering a baccalaureate degree program in nursing approved under Section 130.308 if its junior college district: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taxable property valuation amount of not less than $4 billion in the preceding year;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have a four-year institution of higher education located in a county in which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885 was passed by the House on April 13, 2021, by the following vote:</w:t>
      </w:r>
      <w:r xml:space="preserve">
        <w:t> </w:t>
      </w:r>
      <w:r xml:space="preserve">
        <w:t> </w:t>
      </w:r>
      <w:r>
        <w:t xml:space="preserve">Yeas 147, Nays 0, 1 present, not voting; and that the House concurred in Senate amendments to H.B. No. 885 on May 28, 2021, by the following vote:</w:t>
      </w:r>
      <w:r xml:space="preserve">
        <w:t> </w:t>
      </w:r>
      <w:r xml:space="preserve">
        <w:t> </w:t>
      </w:r>
      <w:r>
        <w:t xml:space="preserve">Yeas 144, Nays 1,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885 was passed by the Senate, with amendments, on May 22, 2021, by the following vote:</w:t>
      </w:r>
      <w:r xml:space="preserve">
        <w:t> </w:t>
      </w:r>
      <w:r xml:space="preserve">
        <w:t> </w:t>
      </w:r>
      <w:r>
        <w:t xml:space="preserve">Yeas 27, Nays 3.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