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87R3569 GCB-F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financial assistance program for open-enrollment charter school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12, Education Code, is amended by adding Section 12.1063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12.1063.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FINANCIAL ASSISTANCE FOR FACILITIES.  (a)  Using funds appropriated or otherwise available for the purpose, the commissioner shall develop and implement a program under which the state provides financial assistance to a charter holder seeking to construct or acquire adequate facilities for student instruction.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program may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provision of forgivable loans, including loans for a period of not more than 25 years structured so that each year that the charter holder successfully operates the open-enrollment charter school, the charter holder is released from the obligation to pay that year's portion of the loan;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loan guarantee process for a charter holder that has successfully operated an open-enrollment charter school for at least five years;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provision of assistance to charter holders in obtaining loans for facilities directly from private lenders.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