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87R1533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926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certain resources in determining eligibility for financial assistance and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31.032(d),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In determining whether an applicant is eligible for assistance, the commission shall exclude from the applicant's available resources:</w:t>
      </w:r>
    </w:p>
    <w:p w:rsidR="003F3435" w:rsidRDefault="0032493E">
      <w:pPr>
        <w:spacing w:line="480" w:lineRule="auto"/>
        <w:ind w:firstLine="1440"/>
        <w:jc w:val="both"/>
      </w:pPr>
      <w:r>
        <w:t xml:space="preserve">(1)</w:t>
      </w:r>
      <w:r xml:space="preserve">
        <w:t> </w:t>
      </w:r>
      <w:r xml:space="preserve">
        <w:t> </w:t>
      </w:r>
      <w:r>
        <w:rPr>
          <w:u w:val="single"/>
        </w:rPr>
        <w:t xml:space="preserve">$10,000</w:t>
      </w:r>
      <w:r>
        <w:t xml:space="preserve"> [</w:t>
      </w:r>
      <w:r>
        <w:rPr>
          <w:strike/>
        </w:rPr>
        <w:t xml:space="preserve">$1,000</w:t>
      </w:r>
      <w:r>
        <w:t xml:space="preserve">] for the applicant's household, including a household in which there is a person with a disability or a person who is at least 60 years of age;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combined</w:t>
      </w:r>
      <w:r>
        <w:t xml:space="preserve"> fair market value of </w:t>
      </w:r>
      <w:r>
        <w:rPr>
          <w:u w:val="single"/>
        </w:rPr>
        <w:t xml:space="preserve">all motor vehicles in which</w:t>
      </w:r>
      <w:r>
        <w:t xml:space="preserve"> the </w:t>
      </w:r>
      <w:r>
        <w:rPr>
          <w:u w:val="single"/>
        </w:rPr>
        <w:t xml:space="preserve">applicant has an</w:t>
      </w:r>
      <w:r>
        <w:t xml:space="preserve"> [</w:t>
      </w:r>
      <w:r>
        <w:rPr>
          <w:strike/>
        </w:rPr>
        <w:t xml:space="preserve">applicant's</w:t>
      </w:r>
      <w:r>
        <w:t xml:space="preserve">] ownership interest</w:t>
      </w:r>
      <w:r>
        <w:rPr>
          <w:u w:val="single"/>
        </w:rPr>
        <w:t xml:space="preserve">, not to exceed $25,000</w:t>
      </w:r>
      <w:r>
        <w:t xml:space="preserve"> [</w:t>
      </w:r>
      <w:r>
        <w:rPr>
          <w:strike/>
        </w:rPr>
        <w:t xml:space="preserve">in a motor vehicle, but not more than $5,000 plus or minus an amount to be determined annually beginning on October 1, 1997, to reflect changes in the new car component of the Consumer Price Index for All Urban Consumers published by the Bureau of Labor Statistics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33, Human Resources Code, is amended by adding Section 33.021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w:t>
      </w:r>
      <w:r>
        <w:rPr>
          <w:u w:val="single"/>
        </w:rPr>
        <w:t xml:space="preserve"> </w:t>
      </w:r>
      <w:r>
        <w:rPr>
          <w:u w:val="single"/>
        </w:rPr>
        <w:t xml:space="preserve"> </w:t>
      </w:r>
      <w:r>
        <w:rPr>
          <w:u w:val="single"/>
        </w:rPr>
        <w:t xml:space="preserve">EXCLUSION OF CERTAIN RESOURCES IN DETERMINING SNAP ELIGIBILITY.  In determining the eligibility of an applicant for or recertifying the eligibility of a recipient of supplemental nutrition assistance benefits, the commission shall exclude from the applicant's or recipient's available resources: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 for the applicant's household;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combined fair market value of all motor vehicles in which the applicant or recipient has an ownership interest, not to exceed $25,000.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w:t>
      </w:r>
    </w:p>
    <w:p w:rsidR="003F3435" w:rsidRDefault="0032493E">
      <w:pPr>
        <w:spacing w:line="480" w:lineRule="auto"/>
        <w:ind w:firstLine="1440"/>
        <w:jc w:val="both"/>
      </w:pPr>
      <w:r>
        <w:t xml:space="preserve">(1)</w:t>
      </w:r>
      <w:r xml:space="preserve">
        <w:t> </w:t>
      </w:r>
      <w:r xml:space="preserve">
        <w:t> </w:t>
      </w:r>
      <w:r>
        <w:t xml:space="preserve">an initial determination or redetermination of eligibility of a person for financial assistance under Chapter 31, Human Resources Code, that is made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initial determination or recertification of eligibility of a person for the supplemental nutrition assistance program under Chapter 33, Human Resources Code, that is made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