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Rodriguez, Lucio III, Button,</w:t>
      </w:r>
      <w:r xml:space="preserve">
        <w:tab wTab="150" tlc="none" cTlc="0"/>
      </w:r>
      <w:r>
        <w:t xml:space="preserve">H.B.</w:t>
      </w:r>
      <w:r xml:space="preserve">
        <w:t> </w:t>
      </w:r>
      <w:r>
        <w:t xml:space="preserve">No.</w:t>
      </w:r>
      <w:r xml:space="preserve">
        <w:t> </w:t>
      </w:r>
      <w:r>
        <w:t xml:space="preserve">988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appraising property for ad valorem tax purposes;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An appraisal review board shall </w:t>
      </w:r>
      <w:r>
        <w:rPr>
          <w:u w:val="single"/>
        </w:rPr>
        <w:t xml:space="preserve">incorporate</w:t>
      </w:r>
      <w:r>
        <w:t xml:space="preserve"> [</w:t>
      </w:r>
      <w:r>
        <w:rPr>
          <w:strike/>
        </w:rPr>
        <w:t xml:space="preserve">follow</w:t>
      </w:r>
      <w:r>
        <w:t xml:space="preserve">] the model hearing procedures prepared by the comptroller when </w:t>
      </w:r>
      <w:r>
        <w:rPr>
          <w:u w:val="single"/>
        </w:rPr>
        <w:t xml:space="preserve">adopting the board's</w:t>
      </w:r>
      <w:r>
        <w:t xml:space="preserve"> [</w:t>
      </w:r>
      <w:r>
        <w:rPr>
          <w:strike/>
        </w:rPr>
        <w:t xml:space="preserve">establishing its</w:t>
      </w:r>
      <w:r>
        <w:t xml:space="preserve">] procedures for hearings as required by Section </w:t>
      </w:r>
      <w:r>
        <w:rPr>
          <w:u w:val="single"/>
        </w:rPr>
        <w:t xml:space="preserve">41.01(c).  An appraisal review board may adopt procedures that supplement the model hearing procedures, provided that the supplemental procedures do not contradict or circumvent the model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comptroller shall review the hearing procedures adopted by each appraisal review board to determine whether the hearing procedures incorporate the model hearing procedures prepared by the comptroller under this section</w:t>
      </w:r>
      <w:r>
        <w:t xml:space="preserve"> [</w:t>
      </w:r>
      <w:r>
        <w:rPr>
          <w:strike/>
        </w:rPr>
        <w:t xml:space="preserve">41.66(a)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5.104(l), Tax Code, is amended to read as follows:</w:t>
      </w:r>
    </w:p>
    <w:p w:rsidR="003F3435" w:rsidRDefault="0032493E">
      <w:pPr>
        <w:spacing w:line="480" w:lineRule="auto"/>
        <w:ind w:firstLine="720"/>
        <w:jc w:val="both"/>
      </w:pPr>
      <w:r>
        <w:t xml:space="preserve">(l)</w:t>
      </w:r>
      <w:r xml:space="preserve">
        <w:t> </w:t>
      </w:r>
      <w:r xml:space="preserve">
        <w:t> </w:t>
      </w:r>
      <w:r>
        <w:t xml:space="preserve">The comptroller shall issue an annual report that summarizes the information included in the surveys submitted during the preceding tax year.  </w:t>
      </w:r>
      <w:r>
        <w:rPr>
          <w:u w:val="single"/>
        </w:rPr>
        <w:t xml:space="preserve">The report must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w:t>
      </w:r>
      <w:r>
        <w:t xml:space="preserve">  The report may not disclose the identity of an individual who submitted a survey</w:t>
      </w:r>
      <w:r>
        <w:rPr>
          <w:u w:val="single"/>
        </w:rPr>
        <w:t xml:space="preserve">, comment, complaint, suggestion, or request for arbitration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6.04(d), Tax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reasonable opportunity to appear before the board to speak on any issue under the jurisdiction of the board.  Reasonable time shall be provided during each board meeting for public comment on appraisal district and appraisal review board policies and procedures, and a report from the taxpayer liaison officer [</w:t>
      </w:r>
      <w:r>
        <w:rPr>
          <w:strike/>
        </w:rPr>
        <w:t xml:space="preserve">if one is required by Section 6.052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6.052, Tax Code, is amended by amending Subsections (a), (b), and (c)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directors for an appraisal district [</w:t>
      </w:r>
      <w:r>
        <w:rPr>
          <w:strike/>
        </w:rPr>
        <w:t xml:space="preserve">created for a county with a population of more than 120,000</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xml:space="preserve">,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xml:space="preserve">, complaints,</w:t>
      </w:r>
      <w:r>
        <w:t xml:space="preserve"> and suggestions filed under this subsection in the form and manner prescribed by the comptroller </w:t>
      </w:r>
      <w:r>
        <w:rPr>
          <w:u w:val="single"/>
        </w:rPr>
        <w:t xml:space="preserve">not later than December 31 of each year.  A person may serve as the taxpayer liaison officer for more than one appraisal district if each appraisal district for which the person is appointed to serve as taxpayer liaison officer is established for a county with a population of less than 120,000</w:t>
      </w:r>
      <w:r>
        <w:t xml:space="preserve">.</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 the appraisal process, protest procedures, the procedure for filing comments</w:t>
      </w:r>
      <w:r>
        <w:rPr>
          <w:u w:val="single"/>
        </w:rPr>
        <w:t xml:space="preserve">, complaints,</w:t>
      </w:r>
      <w:r>
        <w:t xml:space="preserve"> and suggestions under Subsection (a) of this section or a complaint under Section 6.04(g), and other matters.  Information concerning the process for submitting comments</w:t>
      </w:r>
      <w:r>
        <w:rPr>
          <w:u w:val="single"/>
        </w:rPr>
        <w:t xml:space="preserve">, complaints,</w:t>
      </w:r>
      <w:r>
        <w:t xml:space="preserve"> and suggestions to the comptroller concerning an appraisal review board shall be provided at each protest hearing.</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board at each meeting on the status of all comments</w:t>
      </w:r>
      <w:r>
        <w:rPr>
          <w:u w:val="single"/>
        </w:rPr>
        <w:t xml:space="preserve">, complaints,</w:t>
      </w:r>
      <w:r>
        <w:t xml:space="preserve"> and suggestions filed with the officer under Subsection (a) of this section and all complaints filed with the board under Section 6.04(g).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 Tax Code, is amended by adding Section 6.155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6.155.</w:t>
      </w:r>
      <w:r>
        <w:rPr>
          <w:u w:val="single"/>
        </w:rPr>
        <w:t xml:space="preserve"> </w:t>
      </w:r>
      <w:r>
        <w:rPr>
          <w:u w:val="single"/>
        </w:rPr>
        <w:t xml:space="preserve"> </w:t>
      </w:r>
      <w:r>
        <w:rPr>
          <w:u w:val="single"/>
        </w:rPr>
        <w:t xml:space="preserve">CERTAIN COMMUNICATIONS BY TAXING UNITS PROHIBITED; PENALTY. (a)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11.253(a)(2), Tax Code, is amended to read as follows:</w:t>
      </w:r>
    </w:p>
    <w:p w:rsidR="003F3435" w:rsidRDefault="0032493E">
      <w:pPr>
        <w:spacing w:line="480" w:lineRule="auto"/>
        <w:ind w:firstLine="1440"/>
        <w:jc w:val="both"/>
      </w:pPr>
      <w:r>
        <w:t xml:space="preserve">(2)</w:t>
      </w:r>
      <w:r xml:space="preserve">
        <w:t> </w:t>
      </w:r>
      <w:r xml:space="preserve">
        <w:t> </w:t>
      </w:r>
      <w:r>
        <w:t xml:space="preserve">"Goods-in-transit" means tangible personal property that:</w:t>
      </w:r>
    </w:p>
    <w:p w:rsidR="003F3435" w:rsidRDefault="0032493E">
      <w:pPr>
        <w:spacing w:line="480" w:lineRule="auto"/>
        <w:ind w:firstLine="2160"/>
        <w:jc w:val="both"/>
      </w:pPr>
      <w:r>
        <w:t xml:space="preserve">(A)</w:t>
      </w:r>
      <w:r xml:space="preserve">
        <w:t> </w:t>
      </w:r>
      <w:r xml:space="preserve">
        <w:t> </w:t>
      </w:r>
      <w:r>
        <w:t xml:space="preserve">is acquired in or imported into this state to be forwarded to another location in this state or outside this state;</w:t>
      </w:r>
    </w:p>
    <w:p w:rsidR="003F3435" w:rsidRDefault="0032493E">
      <w:pPr>
        <w:spacing w:line="480" w:lineRule="auto"/>
        <w:ind w:firstLine="2160"/>
        <w:jc w:val="both"/>
      </w:pPr>
      <w:r>
        <w:t xml:space="preserve">(B)</w:t>
      </w:r>
      <w:r xml:space="preserve">
        <w:t> </w:t>
      </w:r>
      <w:r xml:space="preserve">
        <w:t> </w:t>
      </w:r>
      <w:r>
        <w:t xml:space="preserve">is stored under a contract of bailment by a public warehouse operator at one or more public warehouse facilities in this state that are not in any way owned or controlled by the owner of the personal property for the account of the person who acquired or imported the property;</w:t>
      </w:r>
    </w:p>
    <w:p w:rsidR="003F3435" w:rsidRDefault="0032493E">
      <w:pPr>
        <w:spacing w:line="480" w:lineRule="auto"/>
        <w:ind w:firstLine="2160"/>
        <w:jc w:val="both"/>
      </w:pPr>
      <w:r>
        <w:t xml:space="preserve">(C)</w:t>
      </w:r>
      <w:r xml:space="preserve">
        <w:t> </w:t>
      </w:r>
      <w:r xml:space="preserve">
        <w:t> </w:t>
      </w:r>
      <w:r>
        <w:t xml:space="preserve">is transported to another location in this state or outside this state not later than 175 days</w:t>
      </w:r>
      <w:r>
        <w:rPr>
          <w:u w:val="single"/>
        </w:rPr>
        <w:t xml:space="preserve">, or, if applicable, the greater number of days adopted by the taxing unit as authorized by Subsection (l),</w:t>
      </w:r>
      <w:r>
        <w:t xml:space="preserve"> after the date the person acquired the property in or imported the property into this state; and</w:t>
      </w:r>
    </w:p>
    <w:p w:rsidR="003F3435" w:rsidRDefault="0032493E">
      <w:pPr>
        <w:spacing w:line="480" w:lineRule="auto"/>
        <w:ind w:firstLine="2160"/>
        <w:jc w:val="both"/>
      </w:pPr>
      <w:r>
        <w:t xml:space="preserve">(D)</w:t>
      </w:r>
      <w:r xml:space="preserve">
        <w:t> </w:t>
      </w:r>
      <w:r xml:space="preserve">
        <w:t> </w:t>
      </w:r>
      <w:r>
        <w:t xml:space="preserve">does not include oil, natural gas, petroleum products, aircraft, dealer's motor vehicle inventory, dealer's vessel and outboard motor inventory, dealer's heavy equipment inventory, or retail manufactured housing inventory.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11.253, Tax Code, is amended by amending Subsections (e) and (g) and adding Subsection (l) to read as follows:</w:t>
      </w:r>
    </w:p>
    <w:p w:rsidR="003F3435" w:rsidRDefault="0032493E">
      <w:pPr>
        <w:spacing w:line="480" w:lineRule="auto"/>
        <w:ind w:firstLine="720"/>
        <w:jc w:val="both"/>
      </w:pPr>
      <w:r>
        <w:t xml:space="preserve">(e)</w:t>
      </w:r>
      <w:r xml:space="preserve">
        <w:t> </w:t>
      </w:r>
      <w:r xml:space="preserve">
        <w:t> </w:t>
      </w:r>
      <w:r>
        <w:t xml:space="preserve">In determining the market value of goods-in-transit that in the preceding year were stored in this state, the chief appraiser shall exclude the cost of equipment, machinery, or materials that entered into and became component parts of the goods-in-transit but were not themselves goods-in-transit or that were not transported to another location in this state or outside this state before the expiration of 175 days</w:t>
      </w:r>
      <w:r>
        <w:rPr>
          <w:u w:val="single"/>
        </w:rPr>
        <w:t xml:space="preserve">, or, if applicable, the greater number of days adopted by the taxing unit as authorized by Subsection (l),</w:t>
      </w:r>
      <w:r>
        <w:t xml:space="preserve"> after the date they were brought into this state by the property owner or acquired by the property owner in this state.  For component parts held in bulk, the chief appraiser may use the average length of time a component part was held by the owner of the component parts during the preceding year at a location in this state that was not owned by or under the control of the owner of the component parts in determining whether the component parts were transported to another location in this state or outside this state before the expiration of 175 days</w:t>
      </w:r>
      <w:r>
        <w:rPr>
          <w:u w:val="single"/>
        </w:rPr>
        <w:t xml:space="preserve">, or, if applicable, the greater number of days adopted by the taxing unit as authorized by Subsection (l)</w:t>
      </w:r>
      <w:r>
        <w:t xml:space="preserve">.</w:t>
      </w:r>
    </w:p>
    <w:p w:rsidR="003F3435" w:rsidRDefault="0032493E">
      <w:pPr>
        <w:spacing w:line="480" w:lineRule="auto"/>
        <w:ind w:firstLine="720"/>
        <w:jc w:val="both"/>
      </w:pPr>
      <w:r>
        <w:t xml:space="preserve">(g)</w:t>
      </w:r>
      <w:r xml:space="preserve">
        <w:t> </w:t>
      </w:r>
      <w:r xml:space="preserve">
        <w:t> </w:t>
      </w:r>
      <w:r>
        <w:t xml:space="preserve">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goods-in-transit to be exempt by determining, according to the property owner's records and any other available information, the market value of those goods-in-transit owned by the property owner on January 1 of the current year, excluding the cost of equipment, machinery, or materials that entered into and became component parts of the goods-in-transit but were not themselves goods-in-transit or that were not transported to another location in this state or outside this state before the expiration of 175 days</w:t>
      </w:r>
      <w:r>
        <w:rPr>
          <w:u w:val="single"/>
        </w:rPr>
        <w:t xml:space="preserve">, or, if applicable, the greater number of days adopted by the taxing unit as authorized by Subsection (l),</w:t>
      </w:r>
      <w:r>
        <w:t xml:space="preserve"> after the date they were brought into this state by the property owner or acquired by the property owner in this state.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subsection applies only to a taxing unit any part of which is located in an area designated a disaster area by a disaster declaration issued under Section 418.014 or 418.108, Government Code, that has not expired or otherwise been terminated.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exemption from ad valorem taxation by the taxing unit adopting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year in which the extension is adopted.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23.55, Tax Code, is amended by adding Subsections (e-1) and (r)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property owner may request in writing that the chief appraiser determine whether a change of use of the property owner's land has occurred.  The request must state the manner in which the property owner is currently using the land.  Not later than the 90th day after the date the chief appraiser receives the request, the chief appraiser shall provide the property owner with a written determination that includes a description of the current use of the land and a statement as to whether the current use of the land has resulted in a change of use of the land. If the chief appraiser determines that a change of use of the land has not occurred, the chief appraiser may not later determine that a change of use of the land has occurred on the basis of the use described in the written determination.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sanctions provided by Subsection (a) do not apply to a change in the use of land if, after the change in use, the physical characteristics of the land remain consistent with the physical characteristics of the land during the period for which the land was eligible for appraisal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25.02, Tax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does not apply to an appraisal record for a residential property, for an improvement only, or for a property on which a delinquent tax is due.  On the written request of a property owner, the chief appraiser shall combine contiguous parcels or tracts of the owner's real property into a single appraisal record.  On the written request of a property owner, the chief appraiser shall separate identifiable segments of the owner's parcel or tract of real property into individual appraisal records.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25.19, Tax Code, is amended by adding Subsections (m) and (n)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chief appraiser may not deliver a corrected or amended notice of appraised value later than June 1 for property for which a person files a rendition statement or property report as required by Chapter 22 unless the purpose of the notice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omitted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a clerical error.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soon as practicable after delivering a notice required by this section to a property owner, the chief appraiser shall post the notice on the appraisal district's Internet website, if the appraisal district maintains a website, as part of the appraisal record pertaining to the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31.11(h), Tax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an overpayment caused by a change of exemption status or correction of a tax roll</w:t>
      </w:r>
      <w:r>
        <w:rPr>
          <w:u w:val="single"/>
        </w:rPr>
        <w:t xml:space="preserve">, including an overpayment received after a correction of a tax roll as a result of an appeal under Chapter 42</w:t>
      </w:r>
      <w:r>
        <w:t xml:space="preserve">.  Such an overpayment is covered by Section 26.15 or 42.43, as applicable.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41.01, Tax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has exclusive authority over the administration of hearing procedures adopted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appraisal review board shall post a copy of the hearing procedures adopted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prominent place in each room in which the board conducts hearings under this subchapter and Subchapter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appraisal district for which the board is established maintains an Internet website, on the appraisal district's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w:t>
      </w:r>
      <w:r xml:space="preserve">
        <w:t> </w:t>
      </w:r>
      <w:r xml:space="preserve">
        <w:t> </w:t>
      </w:r>
      <w:r>
        <w:t xml:space="preserve">The notice need not be on an official form, but the comptroller shall prescribe a form that provides for more detail about the nature of the protest.</w:t>
      </w:r>
      <w:r xml:space="preserve">
        <w:t> </w:t>
      </w:r>
      <w:r xml:space="preserve">
        <w:t> </w:t>
      </w:r>
      <w:r>
        <w:t xml:space="preserve">The form must permit a property owner to include each property in the appraisal district that is the subject of a protest.</w:t>
      </w:r>
      <w:r xml:space="preserve">
        <w:t> </w:t>
      </w:r>
      <w:r xml:space="preserve">
        <w:t> </w:t>
      </w:r>
      <w: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  </w:t>
      </w:r>
      <w:r>
        <w:rPr>
          <w:u w:val="single"/>
        </w:rPr>
        <w:t xml:space="preserve">The form must permit a property owner to request that the protest be heard by a single-member panel authorized by Section 41.45(b-4).</w:t>
      </w:r>
      <w:r>
        <w:t xml:space="preserve">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41, Tax Code, is amended by adding Section 41.445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41.445.</w:t>
      </w:r>
      <w:r>
        <w:rPr>
          <w:u w:val="single"/>
        </w:rPr>
        <w:t xml:space="preserve"> </w:t>
      </w:r>
      <w:r>
        <w:rPr>
          <w:u w:val="single"/>
        </w:rPr>
        <w:t xml:space="preserve"> </w:t>
      </w:r>
      <w:r>
        <w:rPr>
          <w:u w:val="single"/>
        </w:rPr>
        <w:t xml:space="preserve">INFORMAL CONFERENCE BEFORE HEARING ON PROTEST.  (a)  The appraisal review board shall schedule an informal conference with the appraisal office for each property owner who files a notice of protest with the board, to be held before the hearing on the protest.  Notice of the date, time, and location of the informal conference shall be delivered to the property owner with the notice of protest hearing required under Section 41.46.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informal conference may not be scheduled to be held on the same day on which the hearing on the protest is scheduled to be held or during the five-day period preceding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made in writing by the property owner to the appraisal office with good cause shown, the appraisal office shall reschedule the informal conference for a later date that is before the date of the hearing on the protest.  The rescheduling of the informal conference under this subsection does not require the delivery of additional written notice to the property owner.  The appraisal office may reschedule the informal conference for a date during the five-day period described by Subsection (b) with the property owner's consent.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office shall cancel the informal conference if the property owner informs the appraisal office, in writing, that the property owner elects not to participate in the 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owner's failure to appear at the informal conference does not prevent the appraisal review board from hearing the protest and issuing an order determining the protest.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41.45(b-1), Tax Code, is amended to read as follows:</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property owner notifies the board that the property owner intends to appear by telephone conference call in the owner's notice of protest or by written notice filed with the board not later than the 10th day before the date of the hearing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board proposes that the hearing be conducted by telephone conference call and the property owner agrees to the hearing being conducted in that manner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41.45, Tax Code, is amended by adding Subsections (b-4) and (b-5) and amending Subsections (d), (d-2), and (d-3)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An appraisal review board shall sit in a single-member panel to conduct a protest hearing under this section if the property owner requests that the hearing be conducted by a single-member panel: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notice of protest;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writing submitted to the board not later than the 10th day before the date of the hearing.</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3F3435" w:rsidRDefault="0032493E">
      <w:pPr>
        <w:spacing w:line="480" w:lineRule="auto"/>
        <w:ind w:firstLine="720"/>
        <w:jc w:val="both"/>
      </w:pPr>
      <w:r>
        <w:t xml:space="preserve">(d)</w:t>
      </w:r>
      <w:r xml:space="preserve">
        <w:t> </w:t>
      </w:r>
      <w:r xml:space="preserve">
        <w:t> </w:t>
      </w:r>
      <w:r>
        <w:t xml:space="preserve">This subsection does not apply to a </w:t>
      </w:r>
      <w:r>
        <w:rPr>
          <w:u w:val="single"/>
        </w:rPr>
        <w:t xml:space="preserve">single-member panel established under Subsection (b-4) of this section or a</w:t>
      </w:r>
      <w:r>
        <w:t xml:space="preserve"> special panel established under Section 6.425.  An appraisal review board consisting of more than three members may sit in panels of not fewer than three members to conduct protest hearings.  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(d-2)</w:t>
      </w:r>
      <w:r xml:space="preserve">
        <w:t> </w:t>
      </w:r>
      <w:r xml:space="preserve">
        <w:t> </w:t>
      </w:r>
      <w:r>
        <w:t xml:space="preserve">The determination of a protest heard by a panel under Subsection </w:t>
      </w:r>
      <w:r>
        <w:rPr>
          <w:u w:val="single"/>
        </w:rPr>
        <w:t xml:space="preserve">(b-4),</w:t>
      </w:r>
      <w:r>
        <w:t xml:space="preserve"> (d)</w:t>
      </w:r>
      <w:r>
        <w:rPr>
          <w:u w:val="single"/>
        </w:rPr>
        <w:t xml:space="preserve">,</w:t>
      </w:r>
      <w:r>
        <w:t xml:space="preserve"> or (d-1) must be made by the board.</w:t>
      </w:r>
    </w:p>
    <w:p w:rsidR="003F3435" w:rsidRDefault="0032493E">
      <w:pPr>
        <w:spacing w:line="480" w:lineRule="auto"/>
        <w:ind w:firstLine="720"/>
        <w:jc w:val="both"/>
      </w:pPr>
      <w:r>
        <w:t xml:space="preserve">(d-3)</w:t>
      </w:r>
      <w:r xml:space="preserve">
        <w:t> </w:t>
      </w:r>
      <w:r xml:space="preserve">
        <w:t> </w:t>
      </w:r>
      <w:r>
        <w:t xml:space="preserve">The board must deliver notice of a hearing or meeting to determine a protest heard by a panel, or to rehear a protest, under Subsection </w:t>
      </w:r>
      <w:r>
        <w:rPr>
          <w:u w:val="single"/>
        </w:rPr>
        <w:t xml:space="preserve">(b-4),</w:t>
      </w:r>
      <w:r>
        <w:t xml:space="preserve"> (d)</w:t>
      </w:r>
      <w:r>
        <w:rPr>
          <w:u w:val="single"/>
        </w:rPr>
        <w:t xml:space="preserve">,</w:t>
      </w:r>
      <w:r>
        <w:t xml:space="preserve"> or (d-1) in accordance with the provisions of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41.461(a),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5.06 to the property owner initiating the protest,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is entitled on request to a copy of the data, schedules, formulas, and all other information the chief appraiser will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w:t>
      </w:r>
      <w:r>
        <w:rPr>
          <w:u w:val="single"/>
        </w:rPr>
        <w:t xml:space="preserve">adopted</w:t>
      </w:r>
      <w:r>
        <w:t xml:space="preserve"> [</w:t>
      </w:r>
      <w:r>
        <w:rPr>
          <w:strike/>
        </w:rPr>
        <w:t xml:space="preserve">established</w:t>
      </w:r>
      <w:r>
        <w:t xml:space="preserve">] by the appraisal review board under Section </w:t>
      </w:r>
      <w:r>
        <w:rPr>
          <w:u w:val="single"/>
        </w:rPr>
        <w:t xml:space="preserve">41.01</w:t>
      </w:r>
      <w:r>
        <w:t xml:space="preserve"> [</w:t>
      </w:r>
      <w:r>
        <w:rPr>
          <w:strike/>
        </w:rPr>
        <w:t xml:space="preserve">41.66</w:t>
      </w:r>
      <w:r>
        <w:t xml:space="preserve">] to the property owner.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41.47, Tax Code, is amended by amending Subsection (c)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protest is of the determination of the appraised value of the owner's property, the appraisal review board must state in the order the appraised value of the property</w:t>
      </w:r>
      <w:r>
        <w:rPr>
          <w:u w:val="single"/>
        </w:rPr>
        <w:t xml:space="preserve">, listed separately in the case of real property as the appraised value of the land and the appraised value of any improvement to the land as allocated by the chief appraiser</w:t>
      </w:r>
      <w:r>
        <w:t xml:space="preserve">:</w:t>
      </w:r>
    </w:p>
    <w:p w:rsidR="003F3435" w:rsidRDefault="0032493E">
      <w:pPr>
        <w:spacing w:line="480" w:lineRule="auto"/>
        <w:ind w:firstLine="1440"/>
        <w:jc w:val="both"/>
      </w:pPr>
      <w:r>
        <w:t xml:space="preserve">(1)</w:t>
      </w:r>
      <w:r xml:space="preserve">
        <w:t> </w:t>
      </w:r>
      <w:r xml:space="preserve">
        <w:t> </w:t>
      </w:r>
      <w:r>
        <w:t xml:space="preserve">as shown in the appraisal records submitted to the board by the chief appraiser</w:t>
      </w:r>
      <w:r xml:space="preserve">
        <w:t> </w:t>
      </w:r>
      <w:r>
        <w:t xml:space="preserve">under Section 25.22 or 25.23; and</w:t>
      </w:r>
    </w:p>
    <w:p w:rsidR="003F3435" w:rsidRDefault="0032493E">
      <w:pPr>
        <w:spacing w:line="480" w:lineRule="auto"/>
        <w:ind w:firstLine="1440"/>
        <w:jc w:val="both"/>
      </w:pPr>
      <w:r>
        <w:t xml:space="preserve">(2)</w:t>
      </w:r>
      <w:r xml:space="preserve">
        <w:t> </w:t>
      </w:r>
      <w:r xml:space="preserve">
        <w:t> </w:t>
      </w:r>
      <w:r>
        <w:t xml:space="preserve">as finally determined by the board.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only to an appraisal district established in a county with a population of 120,000 or more. The requirements of this subsection are in addition to the requirements of Subsection (d).  On written request submitted to the chief appraiser, the chief appraiser shall deliver by e-mail, in the manner provided by this subsection, a copy of the notice of issuance of the order and a copy of the order required by Subsection (d) if the property subject to the order is not the subject of an agreement under Section 1.085. A request under this subsection may be submitted only by the property owner whose property is subject to the protest for which the order is issued, an attorney representing the property owner, or an individual designated by the property owner under Section 1.111. A person may include in a single request more than one property owned by the same property owner or multiple properties owned by multiple property owners. A person may submit more than one request.  A person submitting a request must indicate in the request that the chief appraiser must make the delivery to the property owner, an attorney representing the property owner, an individual designated by the property owner under Section 1.111, or a combination of those persons. A person must submit a request before the protest hearing relating to each property included in the request. The chief appraiser shall deliver, as provided by this subsection, a copy of the notice of issuance of the order and a copy of the order required by Subsection (d) not later than the 21st day after the date the appraisal review board issues the order.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41.66, Tax Code, is amended by amending Subsection (a) and adding Subsection (q) to read as follows:</w:t>
      </w:r>
    </w:p>
    <w:p w:rsidR="003F3435" w:rsidRDefault="0032493E">
      <w:pPr>
        <w:spacing w:line="480" w:lineRule="auto"/>
        <w:ind w:firstLine="720"/>
        <w:jc w:val="both"/>
      </w:pPr>
      <w:r>
        <w:t xml:space="preserve">(a)</w:t>
      </w:r>
      <w:r xml:space="preserve">
        <w:t> </w:t>
      </w:r>
      <w:r xml:space="preserve">
        <w:t> </w:t>
      </w:r>
      <w:r>
        <w:t xml:space="preserve">The appraisal review board shall </w:t>
      </w:r>
      <w:r>
        <w:rPr>
          <w:u w:val="single"/>
        </w:rPr>
        <w:t xml:space="preserve">conduct hearings in accordance with the hearing procedures adopted by the appraisal review board under Section 41.01(c)</w:t>
      </w:r>
      <w:r>
        <w:t xml:space="preserve"> [</w:t>
      </w:r>
      <w:r>
        <w:rPr>
          <w:strike/>
        </w:rPr>
        <w:t xml:space="preserve">establish by rule the procedures for hearings it conducts as provided by Subchapters A and C of this chapter</w:t>
      </w:r>
      <w:r>
        <w:t xml:space="preserve">].  On request made by a property owner in the owner's notice of protest or in a separate writing delivered to the appraisal review board on or before the date the notice of protest is filed, the property owner is entitled to a copy of the hearing procedures.  The copy of the hearing procedures shall be delivered to the property owner not later than the 10th day before the date the hearing on the protest begins and may be delivered with the notice of the protest hearing required under Section 41.46(a).  The notice of protest form prescribed by the comptroller under Section 41.44(d) or any other notice of protest form made available to a property owner by the appraisal review board or the appraisal office shall provide the property owner an opportunity to make or decline to make a request under this subsection. [</w:t>
      </w:r>
      <w:r>
        <w:rPr>
          <w:strike/>
        </w:rPr>
        <w:t xml:space="preserve">The appraisal review board shall post a copy of the hearing procedures in a prominent place in the room in which the hearing is held.</w:t>
      </w:r>
      <w:r>
        <w:t xml:space="preserv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5.103 or is not complying with procedural requirements under this chapter.  The taxpayer liaison officer shall investigate the complaint and report the findings of the investigation to the board of directors of the appraisal district. </w:t>
      </w:r>
      <w:r>
        <w:rPr>
          <w:u w:val="single"/>
        </w:rPr>
        <w:t xml:space="preserve"> </w:t>
      </w:r>
      <w:r>
        <w:rPr>
          <w:u w:val="single"/>
        </w:rPr>
        <w:t xml:space="preserve">The board of directors shall direct the chairman of the appraisal review board to take remedial action if, after reviewing the taxpayer liaison officer's report, the board of directors determines that the allegations contained in the complaint are true. The board of directors may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5.103(d) or this chapter, as applicable.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41A, Tax Code, is amended by adding Section 41A.015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41A.015.</w:t>
      </w:r>
      <w:r>
        <w:rPr>
          <w:u w:val="single"/>
        </w:rPr>
        <w:t xml:space="preserve"> </w:t>
      </w:r>
      <w:r>
        <w:rPr>
          <w:u w:val="single"/>
        </w:rPr>
        <w:t xml:space="preserve"> </w:t>
      </w:r>
      <w:r>
        <w:rPr>
          <w:u w:val="single"/>
        </w:rPr>
        <w:t xml:space="preserve">LIMITED BINDING ARBITRATION TO COMPEL COMPLIANCE WITH CERTAIN PROCEDURAL REQUIREMENTS RELATED TO PROTESTS.  (a)  A property owner who has filed a notice of protest under Chapter 41 may file a request for limited binding arbitration under this section to compel the appraisal review board or chief appraiser, as appropriate,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rescind procedural rules adopted by the appraisal review board that are not in compliance with the model hearing procedures prepared by the comptroller under Section 5.103;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a hearing on a protest as required by Section 41.45;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information to the property owner in the manner required by Section 41.461;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the property owner to offer evidence, examine or cross-examine witnesses or other parties, and present arguments as required by Section 41.66(b);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a hearing for a time and date certain and postpone a hearing that does not begin within two hours of the scheduled time as required by Section 41.66(i);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schedule hearings on protests concerning multiple properties identified in the same notice of protest on the same day at the request of the property owner or the property owner's designated agent as required by Section 41.66(j);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refrain from using or offering as evidence information requested by the property owner under Section 41.461 that was not delivered to the property owner at least 14 days before the hearing as required by Section 41.67(d).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not file a request for limited binding arbitration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subtitle, the failure to comply with a procedural requirement listed under Subsection (a) is not a ground for postponement of a hearing on a protest.  An appraisal review board may cure an alleged failure to comply with a procedural requirement that occurred during a hearing by rescinding the order determining the protest for which the hearing was held and scheduling a new hearing on the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must request limited binding arbitration under this section by filing a request with the comptroller.  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for limited binding arbitration under this section must be in a form prescribed by the comptroller and be accompanied by an arbitration deposit payable to the comptroller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$450, if the property that is the subject of the protest to which the arbitration relates qualifies as the property owner's residence homestead under Section 11.13 and the appraised or market value, as applicable, of the property is $500,000 or less, as determined by the appraisal district for the most recent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 for property other than property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the form to be used for submitting a request for limited binding arbitration under this section.  The form must require the property owner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property owner has provided the written notice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has made the arbitration deposit required by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identifying the procedural requirement with which the property owner alleges the appraisal review board or chief appraiser, as applicable, has failed to comply;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action taken or not taken by the appraisal review board or chief appraiser regarding the procedural requirement identified under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property to which the award will apply;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reasonably necessary for the comptroller to appoint an arbitrator.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the request and deposit under this section, the comptroller shall appoint an arbitrator from the registry maintained under Section 41A.06 who is eligible to serve as an arbitrator under Subsection (p) of this section.  Section 41A.07(h) does not apply to the appointment of an arbitrator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appraisal review board, the chief appraiser, and the property owner are parties to a limited binding arbitration conducted under this section.  The appraisal review board may appear by counsel, by the chairman, or by a person designated by the chairman.  The chief appraiser may appear by counsel, in person, or by a designated employee.  The property owner may appear in the manner provided by Section 41A.08(b)(2), (3), (4), or (5).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arbitrator shall make an arbitration award and deliver an electronic copy of the award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appraiser;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award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include a determination of whether the appraisal review board or chief appraiser failed to comply with a procedural requirement as alleged in the request for limited binding arbitration;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arbitrator determines that the appraisal review board or chief appraiser failed to comply with a procedural requirement as alleged in the request, shall direct the appraisal review board or chief appraiser, as applicable,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 the procedural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hearing on the protest has been held and the appraisal review board has issued an order determining the protest, rescind the order and hold a new hearing on the protest that complies with the procedural requirement;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specify the arbitrator's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final and may not be appealed;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enforceable as provided by Section 41A.09.</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arbitrator determines that the appraisal review board or chief appraiser failed to comply with the procedural requirement that was the subject of the limited binding arbitration: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receipt of a copy of the award, shall refund the property owner's arbitration deposit, less the amount retained by the comptroller under Section 41A.05(b);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appraisal district shall pay the arbitrator's fee.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arbitrator determines that the appraisal review board or chief appraiser complied with the procedural requirement that was the subject of the limited binding arbitration,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arbitrator's fee out of the owner's arbitration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to the owner the owner's arbitration deposit,  less the arbitrator's fee and the amount retained by the comptroller under Section 41A.05(b).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practicable after receiving notice of an award, the appraisal review board or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any action required to comply with the requirements of the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award requires the appraisal review board to conduct a new hearing under Chapter 41, schedule and conduct the hearing.</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award under this section does not affect the property owner's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 the final determination of a protest by the appraisal review board under Chapter 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any other legal or statutory remedy available to the property owner.</w:t>
      </w:r>
      <w:r>
        <w:t xml:space="preserve"> </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  The amount of the arbitration deposit and the amount of the arbitrator's fee are computed as if a single property were the subject of the arbitration.  If the arbitration involves property described by Subsection (e)(1) and property described by Subsection (e)(2), the amount of the arbitration deposit and the amount of the arbitrator's fee are computed as if only the property described by Subsection (e)(2) were the subject of the arbitration.  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Section 41A.06 applies to the registration and qualification of an arbitrator under this section except that an arbitrator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conduct an arbitration for a fee that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$400 if the property is described by Subsection (e)(1);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 if the property is described by Subsection (e)(2).</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provided by this section, the provisions of this chapter apply to a limited binding arbitration under this section.  In the event of a conflict between this section and another provision of this chapter, this section controls.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42.01,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property owner may not appeal separately the portion of an order of an appraisal review board determining the appraised value of land or the portion of the order determining the appraised value of an improvement to the land if the order determined the appraised value of both.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42.015(a),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leasing property who is contractually obligated to reimburse the property owner for taxes imposed on the property is entitled to appeal an order of the appraisal review board determining a protest </w:t>
      </w:r>
      <w:r>
        <w:rPr>
          <w:u w:val="single"/>
        </w:rPr>
        <w:t xml:space="preserve">relating to the property:</w:t>
      </w:r>
    </w:p>
    <w:p w:rsidR="003F3435" w:rsidRDefault="0032493E">
      <w:pPr>
        <w:spacing w:line="480" w:lineRule="auto"/>
        <w:ind w:firstLine="1440"/>
        <w:jc w:val="both"/>
      </w:pPr>
      <w:r>
        <w:rPr>
          <w:u w:val="single"/>
        </w:rPr>
        <w:t xml:space="preserve">(1)</w:t>
      </w:r>
      <w:r xml:space="preserve">
        <w:t> </w:t>
      </w:r>
      <w:r xml:space="preserve">
        <w:t> </w:t>
      </w:r>
      <w:r>
        <w:t xml:space="preserve">brought by the person under Section 41.413</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brought by the property owner if the property owner does not appeal the order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42.23(e), Tax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Subsection (d), a property owner may designate a cause of action under Section 42.25 or 42.26 as the basis for an appeal, but may not designate a cause of action under both sections as the basis for the appeal.  Discovery regarding a cause of action that is not specifically designated by the property owner under Subsection (d) shall be conducted as provided by the Texas Rules of Civil Procedure. </w:t>
      </w:r>
      <w:r>
        <w:rPr>
          <w:u w:val="single"/>
        </w:rPr>
        <w:t xml:space="preserve">A</w:t>
      </w:r>
      <w:r>
        <w:t xml:space="preserve"> [</w:t>
      </w:r>
      <w:r>
        <w:rPr>
          <w:strike/>
        </w:rPr>
        <w:t xml:space="preserve">The</w:t>
      </w:r>
      <w:r>
        <w:t xml:space="preserve">] court may </w:t>
      </w:r>
      <w:r>
        <w:rPr>
          <w:u w:val="single"/>
        </w:rPr>
        <w:t xml:space="preserve">not</w:t>
      </w:r>
      <w:r>
        <w:t xml:space="preserve"> enter </w:t>
      </w:r>
      <w:r>
        <w:rPr>
          <w:u w:val="single"/>
        </w:rPr>
        <w:t xml:space="preserve">an order, including</w:t>
      </w:r>
      <w:r>
        <w:t xml:space="preserve"> a protective order [</w:t>
      </w:r>
      <w:r>
        <w:rPr>
          <w:strike/>
        </w:rPr>
        <w:t xml:space="preserve">to modify the provisions of this subsection</w:t>
      </w:r>
      <w:r>
        <w:t xml:space="preserve">] under Rule 192.6 of the Texas Rules of Civil Procedure</w:t>
      </w:r>
      <w:r>
        <w:rPr>
          <w:u w:val="single"/>
        </w:rPr>
        <w:t xml:space="preserve">, that conflicts with Subsection (d)</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11.253,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25.19, Tax Code, as amended by this Act, applies only to a notice of appraised value for a tax year beginning on or after January 1, 2022.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41.445, Tax Code, as added by this Act, and Section 41.45(b-1), Tax Code, as amended by this Act, apply only to a protest under Chapter 41, Tax Code, for which a notice of protest is filed by a property owner on or after the effective date of this Act.  A protest under Chapter 41, Tax Code, for which a notice of protest is filed by a property owner before the effective date of this Act is governed by the law in effect on the date the notice of protest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41.45 and 41.47, Tax Code, as amended by this Act, apply only to a protest under Chapter 41, Tax Code, for which a notice of protest is filed on or after January 1, 2022.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42.01, 42.015, and 42.23, Tax Code, as amended by this Act, apply only to an appeal under Chapter 42, Tax Code, that is filed on or after January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Sections 5.103, 5.104, 6.04, 6.052, 41.01, 41.461, and 41.66, Tax Code, as amended by this Act, and Section 41A.015, Tax Code, as added by this Act, take effect immediately if this Act receives a vote of two-thirds of all the members elected to each house, as provided by Section 39, Article III, Texas Constitution. If this Act does not receive the vote necessary for immediate effect, those sections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