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87R3402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H.B.</w:t>
      </w:r>
      <w:r xml:space="preserve">
        <w:t> </w:t>
      </w:r>
      <w:r>
        <w:t xml:space="preserve">No.</w:t>
      </w:r>
      <w:r xml:space="preserve">
        <w:t> </w:t>
      </w:r>
      <w:r>
        <w:t xml:space="preserve">1008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conditions of release on bond for a defendant charged with certain offenses committed against a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17.41(a),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This article applies to a defendant charged with an offense under any of the following provisions of the Penal Code, if committed against a child younger than </w:t>
      </w:r>
      <w:r>
        <w:rPr>
          <w:u w:val="single"/>
        </w:rPr>
        <w:t xml:space="preserve">18</w:t>
      </w:r>
      <w:r>
        <w:t xml:space="preserve"> [</w:t>
      </w:r>
      <w:r>
        <w:rPr>
          <w:strike/>
        </w:rPr>
        <w:t xml:space="preserve">14</w:t>
      </w:r>
      <w:r>
        <w:t xml:space="preserve">] years of age:</w:t>
      </w:r>
    </w:p>
    <w:p w:rsidR="003F3435" w:rsidRDefault="0032493E">
      <w:pPr>
        <w:spacing w:line="480" w:lineRule="auto"/>
        <w:ind w:firstLine="1440"/>
        <w:jc w:val="both"/>
      </w:pPr>
      <w:r>
        <w:t xml:space="preserve">(1)</w:t>
      </w:r>
      <w:r xml:space="preserve">
        <w:t> </w:t>
      </w:r>
      <w:r xml:space="preserve">
        <w:t> </w:t>
      </w:r>
      <w:r>
        <w:t xml:space="preserve">Chapter </w:t>
      </w:r>
      <w:r>
        <w:rPr>
          <w:u w:val="single"/>
        </w:rPr>
        <w:t xml:space="preserve">20A (Trafficking of Persons),</w:t>
      </w:r>
      <w:r>
        <w:t xml:space="preserve"> 21 (Sexual Offenses)</w:t>
      </w:r>
      <w:r>
        <w:rPr>
          <w:u w:val="single"/>
        </w:rPr>
        <w:t xml:space="preserve">,</w:t>
      </w:r>
      <w:r>
        <w:t xml:space="preserve"> [</w:t>
      </w:r>
      <w:r>
        <w:rPr>
          <w:strike/>
        </w:rPr>
        <w:t xml:space="preserve">or</w:t>
      </w:r>
      <w:r>
        <w:t xml:space="preserve">] 22 (Assaultive Offenses)</w:t>
      </w:r>
      <w:r>
        <w:rPr>
          <w:u w:val="single"/>
        </w:rPr>
        <w:t xml:space="preserve">, or 43 (Public Indecency)</w:t>
      </w:r>
      <w:r>
        <w:t xml:space="preserv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Section 25.02 (Prohibited Sexual Conduct) [</w:t>
      </w:r>
      <w:r>
        <w:rPr>
          <w:strike/>
        </w:rPr>
        <w:t xml:space="preserve">; or</w:t>
      </w:r>
    </w:p>
    <w:p w:rsidR="003F3435" w:rsidRDefault="0032493E">
      <w:pPr>
        <w:spacing w:line="480" w:lineRule="auto"/>
        <w:ind w:firstLine="1440"/>
        <w:jc w:val="both"/>
      </w:pPr>
      <w:r>
        <w:t xml:space="preserve">[</w:t>
      </w:r>
      <w:r>
        <w:rPr>
          <w:strike/>
        </w:rPr>
        <w:t xml:space="preserve">(3) Section 43.25 (Sexual Performance by a Child)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person who is arrested on or after the effective date of this Act. 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