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87R16300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 Oliverson, Guerra</w:t>
      </w:r>
      <w:r xml:space="preserve">
        <w:tab wTab="150" tlc="none" cTlc="0"/>
      </w:r>
      <w:r>
        <w:t xml:space="preserve">H.B.</w:t>
      </w:r>
      <w:r xml:space="preserve">
        <w:t> </w:t>
      </w:r>
      <w:r>
        <w:t xml:space="preserve">No.</w:t>
      </w:r>
      <w:r xml:space="preserve">
        <w:t> </w:t>
      </w:r>
      <w:r>
        <w:t xml:space="preserve">1011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1011:</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1011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expedited death certificates for religious purposes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193, Health and Safety Code, is amended by adding Section 193.0025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193.0025.</w:t>
      </w:r>
      <w:r>
        <w:rPr>
          <w:u w:val="single"/>
        </w:rPr>
        <w:t xml:space="preserve"> </w:t>
      </w:r>
      <w:r>
        <w:rPr>
          <w:u w:val="single"/>
        </w:rPr>
        <w:t xml:space="preserve"> </w:t>
      </w:r>
      <w:r>
        <w:rPr>
          <w:u w:val="single"/>
        </w:rPr>
        <w:t xml:space="preserve">EXPEDITED DEATH CERTIFICATES FOR RELIGIOUS PURPOSES IN CERTAIN COUNTIES.  (a)  This section applies only to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an office of medical examiner established in accordance with Section 1, Article 49.25, Code of Criminal Procedure;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commissioners court of the county by resolution elects for this section to apply.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county that entered into an agreement with another county to create a medical examiners district under Section 1-a, Article 49.25, Code of Criminal Procedure,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 of medical examiner is located in the county and the county has adopted a resolution described by Subsection (a)(2);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Subsection (a), the county elects for this section to apply in the agreement creating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may submit to the person required to file a death certificate under Section 193.002 a written request for the person to expedite the completion of a decedent's death certificate if the requestor demonstrates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expedited completion is necessary for religious purposes;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decedent's remains will be interred, entombed, buried, cremated, or otherwise laid to rest in a foreign country;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requestor is authorized to obtain a copy of the death certificate.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receives a request under Subsection (c) shall issue a copy of the decedent's death certificate to the requestor not later than 48 hours after the time the person receives the request unless an inquest will be conducted for the decedent.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completing an expedited death certificate under this section, a medical examiner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a medical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complete the medical certification, provided: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medical examiner has access to the decedent's medical history relevant to the death;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decedent's death is due to natural causes;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medical examiner serves as medical examiner of the county in which the death occurred.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 193.0025,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