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87R15909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inclusion of suicide prevention information on certain student identification cards issued by a public school or public institution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38, Education Code, is amended by adding Section 38.353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38.353.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SUICIDE PREVENTION INFORMATION REQUIRED ON CERTAIN STUDENT IDENTIFICATION CARDS.  Each student identification card issued by a public school to a student in grade six or higher: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have printed on the card the contact information for: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Suicide Prevention Lifeline;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Crisis Text Line;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have printed on the card the contact information for a local suicide prevention hotline, if available.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51, Education Code, is amended by adding Section 51.91941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51.91941.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SUICIDE PREVENTION INFORMATION REQUIRED ON STUDENT IDENTIFICATION CARD.  (a)  In this section, "institution of higher education" has the meaning assigned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student identification card issued by an institution of higher education: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have printed on the card the contact information for: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Suicide Prevention Lifeline;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Crisis Text Line;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have printed on the card the contact information for: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campus police department or security for the campus at which the student to whom the card is issued regularly attends classes or, if the campus does not have a campus police department or security, a local nonemergency police contact;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campus health clinic for the campus at which the student to whom the card is issued regularly attends classes or, if the campus does not have a health clinic, a local health clinic;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suicide prevention hotline, if available.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38.353 and 51.91941, Education Code, as added by this Act, apply only to a student identification card issued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