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87R3279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1023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duties, and territory of the Port of Harlingen Authority;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5013, Special District Local Laws Code, is amended by designating Sections 5013.001 and 5013.002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5013.001, Special District Local Laws Code, is amended to read as follows:</w:t>
      </w:r>
    </w:p>
    <w:p w:rsidR="003F3435" w:rsidRDefault="0032493E">
      <w:pPr>
        <w:spacing w:line="480" w:lineRule="auto"/>
        <w:ind w:firstLine="720"/>
        <w:jc w:val="both"/>
      </w:pPr>
      <w:r>
        <w:t xml:space="preserve">Sec.</w:t>
      </w:r>
      <w:r xml:space="preserve">
        <w:t> </w:t>
      </w:r>
      <w:r>
        <w:t xml:space="preserve">5013.001.</w:t>
      </w:r>
      <w:r xml:space="preserve">
        <w:t> </w:t>
      </w:r>
      <w:r xml:space="preserve">
        <w:t> </w:t>
      </w:r>
      <w:r>
        <w:rPr>
          <w:u w:val="single"/>
        </w:rPr>
        <w:t xml:space="preserve">DEFINITIONS</w:t>
      </w:r>
      <w:r>
        <w:t xml:space="preserve"> [</w:t>
      </w:r>
      <w:r>
        <w:rPr>
          <w:strike/>
        </w:rPr>
        <w:t xml:space="preserve">DEFINITION</w:t>
      </w:r>
      <w:r>
        <w:t xml:space="preserve">]. </w:t>
      </w:r>
      <w:r>
        <w:t xml:space="preserve">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"Authority"</w:t>
      </w:r>
      <w:r>
        <w:t xml:space="preserve">[</w:t>
      </w:r>
      <w:r>
        <w:rPr>
          <w:strike/>
        </w:rPr>
        <w:t xml:space="preserve">, "authority"</w:t>
      </w:r>
      <w:r>
        <w:t xml:space="preserve">] means the Port of Harlingen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commission" means the governing body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"Treasurer" means the treasurer of the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5013, Special District Local Laws Code, as added by this Act, is amended by adding Section 5013.0025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5013.0025.</w:t>
      </w:r>
      <w:r>
        <w:rPr>
          <w:u w:val="single"/>
        </w:rPr>
        <w:t xml:space="preserve"> </w:t>
      </w:r>
      <w:r>
        <w:rPr>
          <w:u w:val="single"/>
        </w:rPr>
        <w:t xml:space="preserve"> </w:t>
      </w:r>
      <w:r>
        <w:rPr>
          <w:u w:val="single"/>
        </w:rPr>
        <w:t xml:space="preserve">AUTHORITY TERRITORY.  The authority is composed of the original territory of the district, as it may have been amended by Subchapter H, Chapter 62, Water Code, or other law, except the territory does not include any portion of Willacy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5013, Special District Local Laws Code, is amended by designating Section 5013.003 as Subchapter B and adding a subchapter heading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DISTRICT ADMINISTRATION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5013, Special District Local Laws Code, is amended by adding Subchapters C and D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5013.101.</w:t>
      </w:r>
      <w:r>
        <w:rPr>
          <w:u w:val="single"/>
        </w:rPr>
        <w:t xml:space="preserve"> </w:t>
      </w:r>
      <w:r>
        <w:rPr>
          <w:u w:val="single"/>
        </w:rPr>
        <w:t xml:space="preserve"> </w:t>
      </w:r>
      <w:r>
        <w:rPr>
          <w:u w:val="single"/>
        </w:rPr>
        <w:t xml:space="preserve">TREASURER.  (a) </w:t>
      </w:r>
      <w:r>
        <w:rPr>
          <w:u w:val="single"/>
        </w:rPr>
        <w:t xml:space="preserve"> </w:t>
      </w:r>
      <w:r>
        <w:rPr>
          <w:u w:val="single"/>
        </w:rPr>
        <w:t xml:space="preserve">The port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hire or appoint a treasurer;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terminate or suspend the employment or appointment of the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has the power and duties of a treasurer under Chapters 60 and 62,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62.152, Water Code, the treasurer shall pay all authority expenses from authority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5013.102.</w:t>
      </w:r>
      <w:r>
        <w:rPr>
          <w:u w:val="single"/>
        </w:rPr>
        <w:t xml:space="preserve"> </w:t>
      </w:r>
      <w:r>
        <w:rPr>
          <w:u w:val="single"/>
        </w:rPr>
        <w:t xml:space="preserve"> </w:t>
      </w:r>
      <w:r>
        <w:rPr>
          <w:u w:val="single"/>
        </w:rPr>
        <w:t xml:space="preserve">SALES AND LEASES.  (a) </w:t>
      </w:r>
      <w:r>
        <w:rPr>
          <w:u w:val="single"/>
        </w:rPr>
        <w:t xml:space="preserve"> </w:t>
      </w:r>
      <w:r>
        <w:rPr>
          <w:u w:val="single"/>
        </w:rPr>
        <w:t xml:space="preserve">Except as provided by this section, the provisions of Subchapter C, Chapter 60, Water Code, apply to all sales and leases entered into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60.039, Water Code, the authority may enter into a surface lease for a period of not more than 99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60.040, Water Code,  the authority is not required to publish notice for a sale, easement, or lease for a period of not more than 99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60.041 and 60.042, Water Code, do not apply to a bid on real property to be sold by the authority.</w:t>
      </w:r>
    </w:p>
    <w:p w:rsidR="003F3435" w:rsidRDefault="0032493E">
      <w:pPr>
        <w:spacing w:line="480" w:lineRule="auto"/>
        <w:jc w:val="center"/>
      </w:pPr>
      <w:r>
        <w:rPr>
          <w:u w:val="single"/>
        </w:rPr>
        <w:t xml:space="preserve">SUBCHAPTER D. </w:t>
      </w:r>
      <w:r>
        <w:rPr>
          <w:u w:val="single"/>
        </w:rPr>
        <w:t xml:space="preserve"> </w:t>
      </w:r>
      <w:r>
        <w:rPr>
          <w:u w:val="single"/>
        </w:rPr>
        <w:t xml:space="preserve">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5013.151.</w:t>
      </w:r>
      <w:r>
        <w:rPr>
          <w:u w:val="single"/>
        </w:rPr>
        <w:t xml:space="preserve"> </w:t>
      </w:r>
      <w:r>
        <w:rPr>
          <w:u w:val="single"/>
        </w:rPr>
        <w:t xml:space="preserve"> </w:t>
      </w:r>
      <w:r>
        <w:rPr>
          <w:u w:val="single"/>
        </w:rPr>
        <w:t xml:space="preserve">MAINTENANCE AND OPERATION TAX; TAX RATE.  (a)  The authority may impose an ad valorem tax at a rate not to exceed 10 cents on each $100 valuation of all taxable property in the authority for the maintenance, operation, and upkeep of the authority and the improvements constructed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change the rate or suspend collection of the tax authorized by this section in the manner provided by law for official action by the authority, subject to the limitation prescribed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62.160, Water Code, does not apply to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5013.152.</w:t>
      </w:r>
      <w:r>
        <w:rPr>
          <w:u w:val="single"/>
        </w:rPr>
        <w:t xml:space="preserve"> </w:t>
      </w:r>
      <w:r>
        <w:rPr>
          <w:u w:val="single"/>
        </w:rPr>
        <w:t xml:space="preserve"> </w:t>
      </w:r>
      <w:r>
        <w:rPr>
          <w:u w:val="single"/>
        </w:rPr>
        <w:t xml:space="preserve">SELECTION OF DEPOSITORY.  (a) </w:t>
      </w:r>
      <w:r>
        <w:rPr>
          <w:u w:val="single"/>
        </w:rPr>
        <w:t xml:space="preserve"> </w:t>
      </w:r>
      <w:r>
        <w:rPr>
          <w:u w:val="single"/>
        </w:rPr>
        <w:t xml:space="preserve">Except as provided by this section, the authority shall select a depository for the authority in the manner provided by Section 60.271,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select a depository in a manner to ensure that authority funds are fully insured by the Federal Deposit Insurance Corporation or the National Credit Union Share Insurance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select more than one institution to serve as a depository in order to comply with the requirement under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