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87R5841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1039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Department of Public Safety, peace officers, officers of the court, and licensed firearms dealers with respect to the possession or use of a suspended, revoked, or expired license to carry a handgun;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411.1805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411.1805.</w:t>
      </w:r>
      <w:r>
        <w:rPr>
          <w:u w:val="single"/>
        </w:rPr>
        <w:t xml:space="preserve"> </w:t>
      </w:r>
      <w:r>
        <w:rPr>
          <w:u w:val="single"/>
        </w:rPr>
        <w:t xml:space="preserve"> </w:t>
      </w:r>
      <w:r>
        <w:rPr>
          <w:u w:val="single"/>
        </w:rPr>
        <w:t xml:space="preserve">LIST OF SUSPENDED AND REVOKED LICENSES.  (a) The department shall maintain a current list of license numbers with respect to each unexpired license to carry a handgun that is suspended or revoked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post the list of license numbers on the department's Internet website.  The department may not include any information that would otherwise identify the person to whom the license was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remove the number of a suspended license from the list under this section not later than the fifth working day after the applicable period of suspension ends.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revoked license is reinstated, the department shall remove the number of that license from the list under this section not later than the fifth working day after the reinstatement occurs.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remove a number of a suspended or revoked license from the list under this section not later than the fifth working day after the license's expiration date.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411.186,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 peace officer believes a reason listed in Subsection (a) to revoke a license exists, the officer shall prepare an affidavit on a form provided by the department stating the reason for the revocation of the license and giving the department all of the information available to the officer at the time of the preparation of the form. The officer shall attach the officer's reports relating to the license holder to the form and send the form and attachments to the appropriate division of the department at its Austin headquarters not later than the fifth working day after the date the form is prepared. The officer shall send a copy of the form and the attachments to the license holder. If the license holder has not surrendered the license or the license was not seized as evidence </w:t>
      </w:r>
      <w:r>
        <w:rPr>
          <w:u w:val="single"/>
        </w:rPr>
        <w:t xml:space="preserve">or otherwise in conjunction with a legal proceeding</w:t>
      </w:r>
      <w:r>
        <w:t xml:space="preserve">, the license holder shall surrender the license to the appropriate division of the department not later than the 10th day after the date the license holder receives the notice of revocation from the department, unless the license holder requests a hearing from the department. The license holder may request that the justice court in the justice court precinct in which the license holder resides review the revocation as provided by Section 411.180. If a request is made for the justice court to review the revocation and hold a hearing, the license holder shall surrender the license on the date an order of revocation is entered by the justice court.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 officer of the court seizes or accepts surrender of a license under Section 411.2065, the officer shall submit the license to the department at its Austin headquarters not later than the fifth working day after the date the license is seized or surrendered.  The officer shall include a copy of any court order, judgment, or other documentation relevant to the reason for the seizure or surrender of the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411.187,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 peace officer believes a reason listed in Subsection (a) to suspend a license exists, the officer shall prepare an affidavit on a form provided by the department stating the reason for the suspension of the license and giving the department all of the information available to the officer at the time of the preparation of the form. The officer shall attach the officer's reports relating to the license holder to the form and send the form and the attachments to the appropriate division of the department at its Austin headquarters not later than the fifth working day after the date the form is prepared. The officer shall send a copy of the form and the attachments to the license holder. If the license holder has not surrendered the license or the license was not seized as evidence </w:t>
      </w:r>
      <w:r>
        <w:rPr>
          <w:u w:val="single"/>
        </w:rPr>
        <w:t xml:space="preserve">or otherwise in conjunction with a legal proceeding</w:t>
      </w:r>
      <w:r>
        <w:t xml:space="preserve">, the license holder shall surrender the license to the appropriate division of the department not later than the 10th day after the date the license holder receives the notice of suspension from the department unless the license holder requests a hearing from the department. The license holder may request that the justice court in the justice court precinct in which the license holder resides review the suspension as provided by Section 411.180. If a request is made for the justice court to review the suspension and hold a hearing, the license holder shall surrender the license on the date an order of suspension is entered by the justice court.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 officer of the court seizes or accepts surrender of a license under Section 411.2065, the officer shall submit the license to the department at its Austin headquarters not later than the fifth working day after the date the license is seized or surrendered.  The officer shall include a copy of any court order, judgment, or other documentation relevant to the reason for the seizure or surrender of the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411.206, Government Code, is amended to read as follows:</w:t>
      </w:r>
    </w:p>
    <w:p w:rsidR="003F3435" w:rsidRDefault="0032493E">
      <w:pPr>
        <w:spacing w:line="480" w:lineRule="auto"/>
        <w:ind w:firstLine="720"/>
        <w:jc w:val="both"/>
      </w:pPr>
      <w:r>
        <w:t xml:space="preserve">Sec.</w:t>
      </w:r>
      <w:r xml:space="preserve">
        <w:t> </w:t>
      </w:r>
      <w:r>
        <w:t xml:space="preserve">411.206.</w:t>
      </w:r>
      <w:r xml:space="preserve">
        <w:t> </w:t>
      </w:r>
      <w:r xml:space="preserve">
        <w:t> </w:t>
      </w:r>
      <w:r>
        <w:t xml:space="preserve">SEIZURE OF HANDGUN AND LICENSE </w:t>
      </w:r>
      <w:r>
        <w:rPr>
          <w:u w:val="single"/>
        </w:rPr>
        <w:t xml:space="preserve">BY PEACE OFFICER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411.206,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peace officer may seize a license holder's suspended, revoked, or expired license.  A peace officer who seizes a license under this subsection shall, not later than the fifth working day after the date of the seizure, return the license to the department or, if the officer seizes the license as evidence of an offense, notify the department that the license was seized.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H, Chapter 411, Government Code, is amended by adding Section 411.2065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411.2065.</w:t>
      </w:r>
      <w:r>
        <w:rPr>
          <w:u w:val="single"/>
        </w:rPr>
        <w:t xml:space="preserve"> </w:t>
      </w:r>
      <w:r>
        <w:rPr>
          <w:u w:val="single"/>
        </w:rPr>
        <w:t xml:space="preserve"> </w:t>
      </w:r>
      <w:r>
        <w:rPr>
          <w:u w:val="single"/>
        </w:rPr>
        <w:t xml:space="preserve">SEIZURE OF LICENSE BY AND SURRENDER OF LICENSE TO COURT OFFICER.  (a) If a license holder is convicted of or charged with an offense or becomes the subject of a protective order and that conviction, charge, or order disqualifies the person from possessing a firearm or continuing to hold a license under this chapter, an officer of the court shall accept voluntary surrender of the license or otherwise seize the license,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who seizes or accepts surrender of a license under this section shall, not later than the fifth working day after the date of the seizure or acceptance, submit to the department the license and copies of the relevant court documentation as provided by Section 411.186(b-1) or 411.187(b-1), as applicable.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411, Government Code, is amended by adding Subchapter H-1 to read as follows:</w:t>
      </w:r>
    </w:p>
    <w:p w:rsidR="003F3435" w:rsidRDefault="0032493E">
      <w:pPr>
        <w:spacing w:line="480" w:lineRule="auto"/>
        <w:jc w:val="center"/>
      </w:pPr>
      <w:r>
        <w:rPr>
          <w:u w:val="single"/>
        </w:rPr>
        <w:t xml:space="preserve">SUBCHAPTER H-1. REQUIREMENTS FOR CERTAIN FIREARM TRANSFERS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license to carry a handgun issued under Subchapter 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firearms dealer" means a person who is licensed as a firearms dealer under 18 U.S.C. Section 923.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411.222.</w:t>
      </w:r>
      <w:r>
        <w:rPr>
          <w:u w:val="single"/>
        </w:rPr>
        <w:t xml:space="preserve"> </w:t>
      </w:r>
      <w:r>
        <w:rPr>
          <w:u w:val="single"/>
        </w:rPr>
        <w:t xml:space="preserve"> </w:t>
      </w:r>
      <w:r>
        <w:rPr>
          <w:u w:val="single"/>
        </w:rPr>
        <w:t xml:space="preserve">REQUIREMENTS FOR CERTAIN FIREARM TRANSFERS.  (a) A licensed firearms dealer may not sell or otherwise transfer a firearm to a person who presents an apparently valid unexpired license as evidence that the person is not prohibited by state or federal law from possessing a firearm unless the dealer first verifies that the license is not currently suspended or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licensed firearms dealer may verify the status of the person's license under Subsection (a) either by direct communication with the department or by referencing the list of suspended or revoked licenses that is maintained on the department's Internet website under Section 411.1805.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licensed firearms dealer determines under Subsection (a) that the license is suspended or revoked, the dealer: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consider the fact that the person previously held a valid license and the fact that the person no longer holds a valid license in determining whether transferring a firearm to that person is prohibited by state or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fifth working day after the date of the determination, shall notify the department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applicable transaction, the person presented a license to the dealer in lieu of submitting to the national instant criminal background check in accordance with 18 U.S.C.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license was suspended or revoked.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knows that the person's license to carry a handgun has been suspended or revoked and, for the purpose of obtaining a firearm, knowingly presents the suspended or revoked license as evidence that the person is not prohibited by state or federal law from possessing a firearm</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Department of Public Safety shall establish the list required under Section 411.1805, Government Code, as added by this Act, and publish the list on the department's Internet website not later than January 1,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H-1, Chapter 411, Government Code, as added by this Act, applies only to a firearm transfer that occurs on or after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