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87R845 JSC/SCL-D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Harris</w:t>
      </w:r>
      <w:r xml:space="preserve">
        <w:tab wTab="150" tlc="none" cTlc="0"/>
      </w:r>
      <w:r>
        <w:t xml:space="preserve">H.B.</w:t>
      </w:r>
      <w:r xml:space="preserve">
        <w:t> </w:t>
      </w:r>
      <w:r>
        <w:t xml:space="preserve">No.</w:t>
      </w:r>
      <w:r xml:space="preserve">
        <w:t> </w:t>
      </w:r>
      <w:r>
        <w:t xml:space="preserve">1069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of a handgun by certain first responders.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112.001, Civil Practice and Remedies Code, is amended to read as follows:</w:t>
      </w:r>
    </w:p>
    <w:p w:rsidR="003F3435" w:rsidRDefault="0032493E">
      <w:pPr>
        <w:spacing w:line="480" w:lineRule="auto"/>
        <w:ind w:firstLine="720"/>
        <w:jc w:val="both"/>
      </w:pPr>
      <w:r>
        <w:t xml:space="preserve">Sec.</w:t>
      </w:r>
      <w:r xml:space="preserve">
        <w:t> </w:t>
      </w:r>
      <w:r>
        <w:t xml:space="preserve">112.001.</w:t>
      </w:r>
      <w:r xml:space="preserve">
        <w:t> </w:t>
      </w:r>
      <w:r xml:space="preserve">
        <w:t> </w:t>
      </w:r>
      <w:r>
        <w:t xml:space="preserve">CERTAIN ACTIONS OF </w:t>
      </w:r>
      <w:r>
        <w:rPr>
          <w:u w:val="single"/>
        </w:rPr>
        <w:t xml:space="preserve">FIRST RESPONDERS</w:t>
      </w:r>
      <w:r>
        <w:t xml:space="preserve"> [</w:t>
      </w:r>
      <w:r>
        <w:rPr>
          <w:strike/>
        </w:rPr>
        <w:t xml:space="preserve">VOLUNTEER EMERGENCY SERVICES PERSONNEL</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112.001(a), (b), and (c),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rPr>
          <w:u w:val="single"/>
        </w:rPr>
        <w:t xml:space="preserve">"First responder" has the meaning assigned by Section 46.01, Penal Code.</w:t>
      </w:r>
    </w:p>
    <w:p w:rsidR="003F3435" w:rsidRDefault="0032493E">
      <w:pPr>
        <w:spacing w:line="480" w:lineRule="auto"/>
        <w:ind w:firstLine="1440"/>
        <w:jc w:val="both"/>
      </w:pPr>
      <w:r>
        <w:rPr>
          <w:u w:val="single"/>
        </w:rPr>
        <w:t xml:space="preserve">(2)</w:t>
      </w:r>
      <w:r xml:space="preserve">
        <w:t> </w:t>
      </w:r>
      <w:r xml:space="preserve">
        <w:t> </w:t>
      </w:r>
      <w:r>
        <w:t xml:space="preserve">"Governmental unit" has the meaning assigned by Section 101.001.</w:t>
      </w:r>
    </w:p>
    <w:p w:rsidR="003F3435" w:rsidRDefault="0032493E">
      <w:pPr>
        <w:spacing w:line="480" w:lineRule="auto"/>
        <w:ind w:firstLine="1440"/>
        <w:jc w:val="both"/>
      </w:pPr>
      <w:r>
        <w:t xml:space="preserve">[</w:t>
      </w:r>
      <w:r>
        <w:rPr>
          <w:strike/>
        </w:rPr>
        <w:t xml:space="preserve">(2) "Volunteer emergency services personnel" has the meaning assigned by Section 46.01, Penal Code.</w:t>
      </w:r>
      <w:r>
        <w:t xml:space="preserve">]</w:t>
      </w:r>
    </w:p>
    <w:p w:rsidR="003F3435" w:rsidRDefault="0032493E">
      <w:pPr>
        <w:spacing w:line="480" w:lineRule="auto"/>
        <w:ind w:firstLine="720"/>
        <w:jc w:val="both"/>
      </w:pPr>
      <w:r>
        <w:t xml:space="preserve">(b)</w:t>
      </w:r>
      <w:r xml:space="preserve">
        <w:t> </w:t>
      </w:r>
      <w:r xml:space="preserve">
        <w:t> </w:t>
      </w:r>
      <w:r>
        <w:t xml:space="preserve">A governmental unit is not liable in a civil action arising from the discharge of a handgun by an individual who is </w:t>
      </w:r>
      <w:r>
        <w:rPr>
          <w:u w:val="single"/>
        </w:rPr>
        <w:t xml:space="preserve">a first responder</w:t>
      </w:r>
      <w:r>
        <w:t xml:space="preserve"> [</w:t>
      </w:r>
      <w:r>
        <w:rPr>
          <w:strike/>
        </w:rPr>
        <w:t xml:space="preserve">volunteer emergency services personnel</w:t>
      </w:r>
      <w:r>
        <w:t xml:space="preserve">] and licensed to carry the handgun under Subchapter H, Chapter 411, Government Code.</w:t>
      </w:r>
    </w:p>
    <w:p w:rsidR="003F3435" w:rsidRDefault="0032493E">
      <w:pPr>
        <w:spacing w:line="480" w:lineRule="auto"/>
        <w:ind w:firstLine="720"/>
        <w:jc w:val="both"/>
      </w:pPr>
      <w:r>
        <w:t xml:space="preserve">(c)</w:t>
      </w:r>
      <w:r xml:space="preserve">
        <w:t> </w:t>
      </w:r>
      <w:r xml:space="preserve">
        <w:t> </w:t>
      </w:r>
      <w:r>
        <w:t xml:space="preserve">The discharge of a handgun by an individual who is </w:t>
      </w:r>
      <w:r>
        <w:rPr>
          <w:u w:val="single"/>
        </w:rPr>
        <w:t xml:space="preserve">a first responder</w:t>
      </w:r>
      <w:r>
        <w:t xml:space="preserve"> [</w:t>
      </w:r>
      <w:r>
        <w:rPr>
          <w:strike/>
        </w:rPr>
        <w:t xml:space="preserve">volunteer emergency services personnel</w:t>
      </w:r>
      <w:r>
        <w:t xml:space="preserve">] and licensed to carry the handgun under Subchapter H, Chapter 411, Government Code, is outside the course and scope of the individual's duties as </w:t>
      </w:r>
      <w:r>
        <w:rPr>
          <w:u w:val="single"/>
        </w:rPr>
        <w:t xml:space="preserve">a first responder</w:t>
      </w:r>
      <w:r>
        <w:t xml:space="preserve"> [</w:t>
      </w:r>
      <w:r>
        <w:rPr>
          <w:strike/>
        </w:rPr>
        <w:t xml:space="preserve">volunteer emergency services personnel</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411, Government Code, is amended by adding Section 411.184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411.184.</w:t>
      </w:r>
      <w:r>
        <w:rPr>
          <w:u w:val="single"/>
        </w:rPr>
        <w:t xml:space="preserve"> </w:t>
      </w:r>
      <w:r>
        <w:rPr>
          <w:u w:val="single"/>
        </w:rPr>
        <w:t xml:space="preserve"> </w:t>
      </w:r>
      <w:r>
        <w:rPr>
          <w:u w:val="single"/>
        </w:rPr>
        <w:t xml:space="preserve">ON-DUTY FIRST RESPONDER TRAINING COURSE.  (a)</w:t>
      </w:r>
      <w:r>
        <w:rPr>
          <w:u w:val="single"/>
        </w:rPr>
        <w:t xml:space="preserve"> </w:t>
      </w:r>
      <w:r>
        <w:rPr>
          <w:u w:val="single"/>
        </w:rPr>
        <w:t xml:space="preserve"> </w:t>
      </w:r>
      <w:r>
        <w:rPr>
          <w:u w:val="single"/>
        </w:rPr>
        <w:t xml:space="preserve">In this section, "first responder" has the meaning assigned by Section 46.01, Penal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by rule shall establish minimum standards for a training course that a first responder who is a license holder may complete to receive a certification of completion from the department under this section.  The training course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administered by a qualified handgun instructor;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not more than 20 hours of instruction;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classroom training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self-defense;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de-escalation techniques;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tactical thinking relating to cover for and concealment of the license holder;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methods to conceal a handgun and methods to ensure the secure carrying of a concealed handgun;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use of restraint holsters and methods to ensure the secure carrying of an openly carried handgun;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consequences of improper use of a handgun;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field instruction in the use of handguns,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instinctive or reactive shooting;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tactical shooting;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shooting while moving;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shooting in low light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physical demonstrations of proficiency in techniques learned in training;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procedures for securing and storing a handgun if the first responder, while on duty, is required to enter a location where carrying the handgun is prohibited by federal law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first responder is responsible for paying to the course provider the costs of the training course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by rule shall approve devices to enable a first responder to secure and store a handgun if the first responder, while on duty, is required to enter a location where carrying the handgun is prohibited by federal law or otherwise.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issue a certificate of completion to a first responder who completes the training course described by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governmental entity that employs or otherwise supervises first responders may not adopt a rule or regulation that prohibits a first responder who holds a license to carry a handgun under this subchapter and who has received a certificate of completion from the department under Subsection (e)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carrying a concealed or holstered handgun while on duty;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storing a handgun on the premises of or in a vehicle owned or operated by the governmental entity if the handgun is secured with a device approved by the department under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first responder may discharge a handgun while on duty only in self-defense.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create a cause of action or liability.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governmental entity that employs or otherwise supervises first responders is not liable in a civil action arising from the discharge of a handgun by a first responder who is licensed to carry a handgun under this subchapter.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discharge of a handgun by a first responder who is licensed to carry a handgun under this subchapter is outside the course and scope of the first responder's duties.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may not be construed to waive, under Chapter 101, Civil Practice and Remedies Code, or any other law, immunity from suit or liability of a governmental entity that employs or otherwise supervises first responders.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30.06(f), Penal Code, is amended to read as follows:</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 the license holder is </w:t>
      </w:r>
      <w:r>
        <w:rPr>
          <w:u w:val="single"/>
        </w:rPr>
        <w:t xml:space="preserve">a first responder</w:t>
      </w:r>
      <w:r>
        <w:t xml:space="preserve"> [</w:t>
      </w:r>
      <w:r>
        <w:rPr>
          <w:strike/>
        </w:rPr>
        <w:t xml:space="preserve">volunteer emergency services personnel</w:t>
      </w:r>
      <w:r>
        <w:t xml:space="preserve">], as defined by Section 46.01</w:t>
      </w:r>
      <w:r>
        <w:rPr>
          <w:u w:val="single"/>
        </w:rPr>
        <w:t xml:space="preserv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completion for a training course under Section 411.184, Government Code, before engaging in the applicable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engaged in the actual discharge of the first responder's duties while carrying the handgun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30.07(g), Penal Code, is amended to read as follows:</w:t>
      </w:r>
    </w:p>
    <w:p w:rsidR="003F3435" w:rsidRDefault="0032493E">
      <w:pPr>
        <w:spacing w:line="480" w:lineRule="auto"/>
        <w:ind w:firstLine="720"/>
        <w:jc w:val="both"/>
      </w:pPr>
      <w:r>
        <w:t xml:space="preserve">(g)</w:t>
      </w:r>
      <w:r xml:space="preserve">
        <w:t> </w:t>
      </w:r>
      <w:r xml:space="preserve">
        <w:t> </w:t>
      </w:r>
      <w:r>
        <w:t xml:space="preserve">It is a defense to prosecution under this section that the license holder is </w:t>
      </w:r>
      <w:r>
        <w:rPr>
          <w:u w:val="single"/>
        </w:rPr>
        <w:t xml:space="preserve">a first responder</w:t>
      </w:r>
      <w:r>
        <w:t xml:space="preserve"> [</w:t>
      </w:r>
      <w:r>
        <w:rPr>
          <w:strike/>
        </w:rPr>
        <w:t xml:space="preserve">volunteer emergency services personnel</w:t>
      </w:r>
      <w:r>
        <w:t xml:space="preserve">], as defined by Section 46.01</w:t>
      </w:r>
      <w:r>
        <w:rPr>
          <w:u w:val="single"/>
        </w:rPr>
        <w:t xml:space="preserv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received a certificate of completion for a training course under Section 411.184, Government Code, before engaging in the applicable conduct;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engaged in the actual discharge of the first responder's duties while carrying the handgun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46.01(18), Penal Code, is amended to read as follows:</w:t>
      </w:r>
    </w:p>
    <w:p w:rsidR="003F3435" w:rsidRDefault="0032493E">
      <w:pPr>
        <w:spacing w:line="480" w:lineRule="auto"/>
        <w:ind w:firstLine="1440"/>
        <w:jc w:val="both"/>
      </w:pPr>
      <w:r>
        <w:t xml:space="preserve">(18)</w:t>
      </w:r>
      <w:r xml:space="preserve">
        <w:t> </w:t>
      </w:r>
      <w:r xml:space="preserve">
        <w:t> </w:t>
      </w:r>
      <w:r>
        <w:rPr>
          <w:u w:val="single"/>
        </w:rPr>
        <w:t xml:space="preserve">"First responder" means a public safety employee or volunteer whose duties include responding rapidly to an emergency.  The term includes fire protection personnel, including</w:t>
      </w:r>
      <w:r>
        <w:t xml:space="preserve"> [</w:t>
      </w:r>
      <w:r>
        <w:rPr>
          <w:strike/>
        </w:rPr>
        <w:t xml:space="preserve">"Volunteer emergency services personnel" includes a</w:t>
      </w:r>
      <w:r>
        <w:t xml:space="preserve">] volunteer </w:t>
      </w:r>
      <w:r>
        <w:rPr>
          <w:u w:val="single"/>
        </w:rPr>
        <w:t xml:space="preserve">firefighters, and emergency medical services personnel, including</w:t>
      </w:r>
      <w:r>
        <w:t xml:space="preserve"> [</w:t>
      </w:r>
      <w:r>
        <w:rPr>
          <w:strike/>
        </w:rPr>
        <w:t xml:space="preserve">firefighter, an</w:t>
      </w:r>
      <w:r>
        <w:t xml:space="preserve">] emergency medical services </w:t>
      </w:r>
      <w:r>
        <w:rPr>
          <w:u w:val="single"/>
        </w:rPr>
        <w:t xml:space="preserve">volunteers</w:t>
      </w:r>
      <w:r>
        <w:t xml:space="preserve"> [</w:t>
      </w:r>
      <w:r>
        <w:rPr>
          <w:strike/>
        </w:rPr>
        <w:t xml:space="preserve">volunteer</w:t>
      </w:r>
      <w:r>
        <w:t xml:space="preserve">] as defined by Section 773.003, Health and Safety Code[</w:t>
      </w:r>
      <w:r>
        <w:rPr>
          <w:strike/>
        </w:rPr>
        <w:t xml:space="preserve">, and any individual who, as a volunteer, provides services for the benefit of the general public during emergency situations</w:t>
      </w:r>
      <w:r>
        <w:t xml:space="preserve">].</w:t>
      </w:r>
      <w:r xml:space="preserve">
        <w:t> </w:t>
      </w:r>
      <w:r xml:space="preserve">
        <w:t> </w:t>
      </w:r>
      <w:r>
        <w:t xml:space="preserve">The term does not include a peace officer or reserve law enforcement officer, as those terms are defined by Section 1701.001, Occupations Code, who is performing law enforcement duties.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46.035(m), Penal Code, is amended to read as follows:</w:t>
      </w:r>
    </w:p>
    <w:p w:rsidR="003F3435" w:rsidRDefault="0032493E">
      <w:pPr>
        <w:spacing w:line="480" w:lineRule="auto"/>
        <w:ind w:firstLine="720"/>
        <w:jc w:val="both"/>
      </w:pPr>
      <w:r>
        <w:t xml:space="preserve">(m)</w:t>
      </w:r>
      <w:r xml:space="preserve">
        <w:t> </w:t>
      </w:r>
      <w:r xml:space="preserve">
        <w:t> </w:t>
      </w:r>
      <w:r>
        <w:t xml:space="preserve">It is a defense to prosecution under Subsections (b) and (c) that the </w:t>
      </w:r>
      <w:r>
        <w:rPr>
          <w:u w:val="single"/>
        </w:rPr>
        <w:t xml:space="preserve">license holder</w:t>
      </w:r>
      <w:r>
        <w:t xml:space="preserve"> [</w:t>
      </w:r>
      <w:r>
        <w:rPr>
          <w:strike/>
        </w:rPr>
        <w:t xml:space="preserve">actor</w:t>
      </w:r>
      <w:r>
        <w:t xml:space="preserve">] is </w:t>
      </w:r>
      <w:r>
        <w:rPr>
          <w:u w:val="single"/>
        </w:rPr>
        <w:t xml:space="preserve">a first responder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carrying the handgun in a concealed manner or in a shoulder or belt holster;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certificate of completion for a training course under Section 411.184, Government Code, before engaging in the applicable conduct;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was</w:t>
      </w:r>
      <w:r>
        <w:t xml:space="preserve"> [</w:t>
      </w:r>
      <w:r>
        <w:rPr>
          <w:strike/>
        </w:rPr>
        <w:t xml:space="preserve">volunteer emergency services personnel</w:t>
      </w:r>
      <w:r>
        <w:t xml:space="preserve">] engaged in </w:t>
      </w:r>
      <w:r>
        <w:rPr>
          <w:u w:val="single"/>
        </w:rPr>
        <w:t xml:space="preserve">the actual discharge of the first responder's duties while carrying the handgun</w:t>
      </w:r>
      <w:r>
        <w:t xml:space="preserve"> [</w:t>
      </w:r>
      <w:r>
        <w:rPr>
          <w:strike/>
        </w:rPr>
        <w:t xml:space="preserve">providing emergency services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46.15(a), Penal Code, is amended to read as follows:</w:t>
      </w:r>
    </w:p>
    <w:p w:rsidR="003F3435" w:rsidRDefault="0032493E">
      <w:pPr>
        <w:spacing w:line="480" w:lineRule="auto"/>
        <w:ind w:firstLine="720"/>
        <w:jc w:val="both"/>
      </w:pPr>
      <w:r>
        <w:t xml:space="preserve">(a)</w:t>
      </w:r>
      <w:r xml:space="preserve">
        <w:t> </w:t>
      </w:r>
      <w:r xml:space="preserve">
        <w:t> </w:t>
      </w:r>
      <w:r>
        <w:t xml:space="preserve">Sections 46.02 and 46.03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or other qualified retired law enforcement officer, as defined by 18 U.S.C. Section 926C, who holds a certificate of proficiency issued under Section 1701.357, Occupations Code, and is carrying a photo identification that is issued by a federal, state, or local law enforcement agency, as applicable, and that verifies that the officer is an honorably retired peace officer or other qualified retired law enforcement officer;</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or</w:t>
      </w:r>
    </w:p>
    <w:p w:rsidR="003F3435" w:rsidRDefault="0032493E">
      <w:pPr>
        <w:spacing w:line="480" w:lineRule="auto"/>
        <w:ind w:firstLine="1440"/>
        <w:jc w:val="both"/>
      </w:pPr>
      <w:r>
        <w:t xml:space="preserve">(10)</w:t>
      </w:r>
      <w:r xml:space="preserve">
        <w:t> </w:t>
      </w:r>
      <w:r xml:space="preserve">
        <w:t> </w:t>
      </w:r>
      <w:r>
        <w:t xml:space="preserve">a </w:t>
      </w:r>
      <w:r>
        <w:rPr>
          <w:u w:val="single"/>
        </w:rPr>
        <w:t xml:space="preserve">first responder who</w:t>
      </w:r>
      <w:r>
        <w:t xml:space="preserve"> [</w:t>
      </w:r>
      <w:r>
        <w:rPr>
          <w:strike/>
        </w:rPr>
        <w:t xml:space="preserve">person who is volunteer emergency services personnel if the person is</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is</w:t>
      </w:r>
      <w:r xml:space="preserve">
        <w:t> </w:t>
      </w:r>
      <w:r>
        <w:t xml:space="preserve">carrying </w:t>
      </w:r>
      <w:r>
        <w:rPr>
          <w:u w:val="single"/>
        </w:rPr>
        <w:t xml:space="preserve">the</w:t>
      </w:r>
      <w:r>
        <w:t xml:space="preserve"> [</w:t>
      </w:r>
      <w:r>
        <w:rPr>
          <w:strike/>
        </w:rPr>
        <w:t xml:space="preserve">a</w:t>
      </w:r>
      <w:r>
        <w:t xml:space="preserve">] handgun </w:t>
      </w:r>
      <w:r>
        <w:rPr>
          <w:u w:val="single"/>
        </w:rPr>
        <w:t xml:space="preserve">in a concealed manner or in a shoulder or belt holster;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holds a license to carry a handgun</w:t>
      </w:r>
      <w:r>
        <w:t xml:space="preserve"> under [</w:t>
      </w:r>
      <w:r>
        <w:rPr>
          <w:strike/>
        </w:rPr>
        <w:t xml:space="preserve">the authority of</w:t>
      </w:r>
      <w:r>
        <w:t xml:space="preserve">] Subchapter H, Chapter 411, Government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received a certificate of completion for a training course under Section 411.184, Government Code, before engaging in the applicable conduct;</w:t>
      </w:r>
      <w:r>
        <w:t xml:space="preserve">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w:t>
      </w:r>
      <w:r>
        <w:t xml:space="preserve"> [</w:t>
      </w:r>
      <w:r>
        <w:rPr>
          <w:strike/>
        </w:rPr>
        <w:t xml:space="preserve">(B)</w:t>
      </w:r>
      <w:r>
        <w:t xml:space="preserve">] engaged in </w:t>
      </w:r>
      <w:r>
        <w:rPr>
          <w:u w:val="single"/>
        </w:rPr>
        <w:t xml:space="preserve">the actual discharge of the first responder's duties while carrying the handgun</w:t>
      </w:r>
      <w:r>
        <w:t xml:space="preserve"> [</w:t>
      </w:r>
      <w:r>
        <w:rPr>
          <w:strike/>
        </w:rPr>
        <w:t xml:space="preserve">providing emergency services</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public safety director of the Department of Public Safety shall adopt the rules necessary to implement Section 411.184, Government Code, as added by this Act, not later than December 1, 2021.</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qualified handgun instructor may not offer the training course described by Section 411.184(b), Government Code, as added by this Act, before January 1, 2022.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112.001, Civil Practice and Remedies Code, as amended by this Act, applies only to a cause of action that accrues on or after September 1, 2021.  A cause of action that accrues before September 1, 2021, is governed by the law in effect immediately before that date, and the former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in amending Sections 30.06, 30.07, 46.035, and 46.15, Penal Code, apply only to an offense committed on or after September 1, 2022.  An offense committed before September 1, 2022, is governed by the law in effect immediately before that date, and the former law is continued in effect for that purpose.  For purposes of this section, an offense was committed before September 1, 2022,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Except as otherwise provided by Subsection (b) of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Sections 30.06, 30.07, 46.035, and 46.15, Penal Code, as amended by this Act, take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