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1083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termination of the ownership interest in an animal impounded by an animal shelter.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823.002, Health and Safety Code, is amended to read as follows:</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EXEMPTION FOR CERTAIN COUNTIES, CLINICS, AND FACILITIES.  </w:t>
      </w:r>
      <w:r>
        <w:rPr>
          <w:u w:val="single"/>
        </w:rPr>
        <w:t xml:space="preserve">Except as provided by Section 823.010, this</w:t>
      </w:r>
      <w:r>
        <w:t xml:space="preserve"> [</w:t>
      </w:r>
      <w:r>
        <w:rPr>
          <w:strike/>
        </w:rPr>
        <w:t xml:space="preserve">This</w:t>
      </w:r>
      <w:r>
        <w:t xml:space="preserve">] chapter does not apply to:</w:t>
      </w:r>
    </w:p>
    <w:p w:rsidR="003F3435" w:rsidRDefault="0032493E">
      <w:pPr>
        <w:spacing w:line="480" w:lineRule="auto"/>
        <w:ind w:firstLine="1440"/>
        <w:jc w:val="both"/>
      </w:pPr>
      <w:r>
        <w:t xml:space="preserve">(1)</w:t>
      </w:r>
      <w:r xml:space="preserve">
        <w:t> </w:t>
      </w:r>
      <w:r xml:space="preserve">
        <w:t> </w:t>
      </w:r>
      <w:r>
        <w:t xml:space="preserve">a county having a population of less than 75,000;</w:t>
      </w:r>
    </w:p>
    <w:p w:rsidR="003F3435" w:rsidRDefault="0032493E">
      <w:pPr>
        <w:spacing w:line="480" w:lineRule="auto"/>
        <w:ind w:firstLine="1440"/>
        <w:jc w:val="both"/>
      </w:pPr>
      <w:r>
        <w:t xml:space="preserve">(2)</w:t>
      </w:r>
      <w:r xml:space="preserve">
        <w:t> </w:t>
      </w:r>
      <w:r xml:space="preserve">
        <w:t> </w:t>
      </w:r>
      <w:r>
        <w:t xml:space="preserve">a veterinary medicine clinic; or</w:t>
      </w:r>
    </w:p>
    <w:p w:rsidR="003F3435" w:rsidRDefault="0032493E">
      <w:pPr>
        <w:spacing w:line="480" w:lineRule="auto"/>
        <w:ind w:firstLine="1440"/>
        <w:jc w:val="both"/>
      </w:pPr>
      <w:r>
        <w:t xml:space="preserve">(3)</w:t>
      </w:r>
      <w:r xml:space="preserve">
        <w:t> </w:t>
      </w:r>
      <w:r xml:space="preserve">
        <w:t> </w:t>
      </w:r>
      <w:r>
        <w:t xml:space="preserve">a livestock commission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823, Health and Safety Code, is amended by adding Section 823.010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823.010.</w:t>
      </w:r>
      <w:r>
        <w:rPr>
          <w:u w:val="single"/>
        </w:rPr>
        <w:t xml:space="preserve"> </w:t>
      </w:r>
      <w:r>
        <w:rPr>
          <w:u w:val="single"/>
        </w:rPr>
        <w:t xml:space="preserve"> </w:t>
      </w:r>
      <w:r>
        <w:rPr>
          <w:u w:val="single"/>
        </w:rPr>
        <w:t xml:space="preserve">TERMINATION OF OWNERSHIP INTEREST IN IMPOUNDED ANIMAL.  (a)  In this section, "animal rescue organization" means a nonprofit charitable organization established primarily to rescue animals and find adoptive homes for the animals.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person's ownership interest in an impounded animal held in an animal shelter operated in this state terminates on the date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person adopts the animal from the shelter;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shelter transfers the animal to an animal rescue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animal shelter may offer an animal for adoption or transfer the animal as provided by Subsection (b)(2) only after the shelter has complied with any applicable holding period set in an ordinance or rule adopted by the governing body of the municipality or county in which the shelter is located as authorized by Section 826.033.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823.010, Health and Safety Code, as added by this Act, applies only to the termination of ownership interest in an animal adopted from an animal shelter or transferred from an animal shelter to an animal rescue organization on or after the effective date of this Act. An adoption or transfer that occurs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