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pharmacy benefit managers and health benefit plan issuers in relation to prescription drug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Subchaper A-1 to read as follows:</w:t>
      </w:r>
    </w:p>
    <w:p w:rsidR="003F3435" w:rsidRDefault="0032493E">
      <w:pPr>
        <w:spacing w:line="480" w:lineRule="auto"/>
        <w:jc w:val="center"/>
      </w:pPr>
      <w:r>
        <w:rPr>
          <w:u w:val="single"/>
        </w:rPr>
        <w:t xml:space="preserve">SUBCHAPTER A-1.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1369.021.</w:t>
      </w:r>
      <w:r>
        <w:rPr>
          <w:u w:val="single"/>
        </w:rPr>
        <w:t xml:space="preserve"> </w:t>
      </w:r>
      <w:r>
        <w:rPr>
          <w:u w:val="single"/>
        </w:rPr>
        <w:t xml:space="preserve"> </w:t>
      </w:r>
      <w:r>
        <w:rPr>
          <w:u w:val="single"/>
        </w:rPr>
        <w:t xml:space="preserve">COMPLAINTS AGAINST PHARMACY BENEFIT MANAGERS.  (a)  The commissioner may receive and review written complaints alleging violations of this chapter by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review under Subsection (a), if the commissioner has reason to believe that a pharmacy benefit manager engaged in a course of conduct exhibited through a pattern or practice that violates this chapter or constitutes improper, fraudulent, or dishonest contract performance with the pharmacist or pharmacy, the commissioner may conduct any investigation necessary to determine whether the pattern or practice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take appropriate disciplinary action as provided by this code against the pharmacy benefit manager if the commissioner finds, based on an investigation authorized by Subsection (b), that the pharmacy benefit manager engaged in a course of conduct exhibited through a pattern or practice that violates this chapter or constitutes improper, fraudulent, or dishonest contract performance with the pharmacist or pharmacy.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exercise the subpoena authority under Section 36.152 in an investigation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1369, Insurance Code, is amended by adding Subchapter I to read as follows:</w:t>
      </w:r>
    </w:p>
    <w:p w:rsidR="003F3435" w:rsidRDefault="0032493E">
      <w:pPr>
        <w:spacing w:line="480" w:lineRule="auto"/>
        <w:jc w:val="center"/>
      </w:pPr>
      <w:r>
        <w:rPr>
          <w:u w:val="single"/>
        </w:rPr>
        <w:t xml:space="preserve">SUBCHAPTER I.  RELATIONSHIP TO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of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manager" means a person, other than a pharmacist or pharmacy, who acts as an administrator in connection with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section applies to the Medicaid managed care program operated under Chapter 533,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including a specialty drug, that may be dispensed under the pharmacist's or pharmacy's license unless applicable state or federal law prohibits the pharmacist or pharmacy from dispensing the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RESTRICTIONS ON MAIL ORDER PHARMACY SERVICES.  A pharmacy benefit manager may not require an enrollee to use a mail order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DELIVERY OF DRUGS.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PROHIBITION ON CERTAIN REFERRALS.  (a)  A health benefit plan issuer or pharmacy benefit manager may not steer or direct a patient to use an affiliated pharmacist or pharmacy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oral or written communication,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online messaging regarding the pharmacist or pharmacy;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patient- or prospective patient-specific advertising, marketing, or promotion of the pharmacist or pharmacy;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or implementing a health benefit plan design that requires or induces a patient to use an affiliated pharmacist or pharmacy, including by providing for reduced cost-sharing amounts if the patient uses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health benefit plan issuer or pharmacy benefit manager from including an affiliated pharmacist or pharmacy in the issuer's or manager's patient communications, including in a patient- or prospective patient-specific communication,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regarding in-network pharmacies and prices for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accurate;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in-network pharmacists or pharmacies that are not affiliated pharmacists or pharmacies.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affiliated pharmacist or pharmacy may not present a claim for payment to any individual or entity, including to a third-party payor, health benefit plan, or pharmacy benefit manager, for a health care service or supply provided to a patient who was improperly steered or directed to use the affiliated pharmacist or pharmacy in violation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PROHIBITION ON SHARING PATIENT INFORMATION FOR CERTAIN PURPOSES.  (a)  In this section, "commercial purpose" does not include pharmacy reimbursement, formulary compliance, pharmaceutical care, utilization review by a health care provider, or a public health activity 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not transfer to or receive from an affiliated pharmacist or pharmacy a record containing patient- or prescriber-identifiable prescription information for a commercial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