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87R4437 CAE-F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1100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indicators of achievement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39.053(c), Education Code, is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w:t>
      </w:r>
    </w:p>
    <w:p w:rsidR="003F3435" w:rsidRDefault="0032493E">
      <w:pPr>
        <w:spacing w:line="480" w:lineRule="auto"/>
        <w:ind w:firstLine="2880"/>
        <w:jc w:val="both"/>
      </w:pPr>
      <w:r>
        <w:t xml:space="preserve">(v)</w:t>
      </w:r>
      <w:r xml:space="preserve">
        <w:t> </w:t>
      </w:r>
      <w:r xml:space="preserve">
        <w:t> </w:t>
      </w:r>
      <w:r>
        <w:t xml:space="preserve">students who earn industry certifications </w:t>
      </w:r>
      <w:r>
        <w:rPr>
          <w:u w:val="single"/>
        </w:rPr>
        <w:t xml:space="preserve">approved by the State Board of Education</w:t>
      </w:r>
      <w:r>
        <w:t xml:space="preserve">;</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w:t>
      </w:r>
      <w:r>
        <w:rPr>
          <w:u w:val="single"/>
        </w:rPr>
        <w:t xml:space="preserve">approved by the State Board of Education</w:t>
      </w:r>
      <w:r>
        <w:t xml:space="preserve"> </w:t>
      </w:r>
      <w:r>
        <w:t xml:space="preserve">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w:t>
      </w:r>
      <w:r>
        <w:rPr>
          <w:strike/>
        </w:rPr>
        <w:t xml:space="preserve">and</w:t>
      </w:r>
      <w:r>
        <w:t xml:space="preserve">] (g-3)</w:t>
      </w:r>
      <w:r>
        <w:rPr>
          <w:u w:val="single"/>
        </w:rPr>
        <w:t xml:space="preserve">, and (g-4)</w:t>
      </w:r>
      <w:r>
        <w:t xml:space="preserve">;</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r>
        <w:rPr>
          <w:u w:val="single"/>
        </w:rPr>
        <w:t xml:space="preserve">, including a course or program approved by the State Board of Education that is a prerequisite for or precedes an internship</w:t>
      </w:r>
      <w:r>
        <w:t xml:space="preserve">; and</w:t>
      </w:r>
    </w:p>
    <w:p w:rsidR="003F3435" w:rsidRDefault="0032493E">
      <w:pPr>
        <w:spacing w:line="480" w:lineRule="auto"/>
        <w:ind w:firstLine="2880"/>
        <w:jc w:val="both"/>
      </w:pPr>
      <w:r>
        <w:t xml:space="preserve">(xii)</w:t>
      </w:r>
      <w:r xml:space="preserve">
        <w:t> </w:t>
      </w:r>
      <w:r xml:space="preserve">
        <w:t> </w:t>
      </w:r>
      <w:r>
        <w:t xml:space="preserve">students who are awarded an associate degree;</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