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87R16264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1118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1118:</w:t>
      </w: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C.S.H.B.</w:t>
      </w:r>
      <w:r xml:space="preserve">
        <w:t> </w:t>
      </w:r>
      <w:r>
        <w:t xml:space="preserve">No.</w:t>
      </w:r>
      <w:r xml:space="preserve">
        <w:t> </w:t>
      </w:r>
      <w:r>
        <w:t xml:space="preserve">1118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and local government compliance with cybersecurity training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772.012.</w:t>
      </w:r>
      <w:r>
        <w:rPr>
          <w:u w:val="single"/>
        </w:rPr>
        <w:t xml:space="preserve"> </w:t>
      </w:r>
      <w:r>
        <w:rPr>
          <w:u w:val="single"/>
        </w:rPr>
        <w:t xml:space="preserve"> </w:t>
      </w:r>
      <w:r>
        <w:rPr>
          <w:u w:val="single"/>
        </w:rPr>
        <w:t xml:space="preserve">COMPLIANCE WITH CYBERSECURITY TRAINING REQUIREMENTS.  (a) In this section, "local government" has the meaning assigned by Section 2054.003.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for a grant under this chapter, a local government must submit with the grant application a written certification of the local government's compliance with the cybersecurity training required by Section 2054.5191.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 determination by the criminal justice division established under Section 772.006 that a local government awarded a grant under this chapter has not complied with the cybersecurity training required by Section 2054.5191, the local government shall pay to this state an amount equal to the amount of the grant award.  A local government that is the subject of a determination described by this subsection is ineligible for another grant under this chapter until the second anniversary of the date the local government is determined ineligible.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2054.5191, Government Code, is amended to read as follows:</w:t>
      </w:r>
    </w:p>
    <w:p w:rsidR="003F3435" w:rsidRDefault="0032493E">
      <w:pPr>
        <w:spacing w:line="480" w:lineRule="auto"/>
        <w:ind w:firstLine="720"/>
        <w:jc w:val="both"/>
      </w:pPr>
      <w:r>
        <w:t xml:space="preserve">Sec.</w:t>
      </w:r>
      <w:r xml:space="preserve">
        <w:t> </w:t>
      </w:r>
      <w:r>
        <w:t xml:space="preserve">2054.5191.</w:t>
      </w:r>
      <w:r xml:space="preserve">
        <w:t> </w:t>
      </w:r>
      <w:r xml:space="preserve">
        <w:t> </w:t>
      </w:r>
      <w:r>
        <w:t xml:space="preserve">CYBERSECURITY TRAINING REQUIRED: CERTAIN EMPLOYEES </w:t>
      </w:r>
      <w:r>
        <w:rPr>
          <w:u w:val="single"/>
        </w:rPr>
        <w:t xml:space="preserve">AND OFFICIALS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2054.5191, Government Code, is amended by amending Subsections (a-1) and (b) and adding Subsections (e) and (f) to read as follows:</w:t>
      </w:r>
    </w:p>
    <w:p w:rsidR="003F3435" w:rsidRDefault="0032493E">
      <w:pPr>
        <w:spacing w:line="480" w:lineRule="auto"/>
        <w:ind w:firstLine="720"/>
        <w:jc w:val="both"/>
      </w:pPr>
      <w:r>
        <w:t xml:space="preserve">(a-1)</w:t>
      </w:r>
      <w:r xml:space="preserve">
        <w:t> </w:t>
      </w:r>
      <w:r xml:space="preserve">
        <w:t> </w:t>
      </w:r>
      <w:r>
        <w:t xml:space="preserve">At least once each year, a local government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identify local government employees </w:t>
      </w:r>
      <w:r>
        <w:rPr>
          <w:u w:val="single"/>
        </w:rPr>
        <w:t xml:space="preserve">and elected and appointed officials</w:t>
      </w:r>
      <w:r>
        <w:t xml:space="preserve"> who have access to a local government computer system or database </w:t>
      </w:r>
      <w:r>
        <w:rPr>
          <w:u w:val="single"/>
        </w:rPr>
        <w:t xml:space="preserve">and use a computer to perform at least 25 percent of the employee's or official's required duties;</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require </w:t>
      </w:r>
      <w:r>
        <w:rPr>
          <w:u w:val="single"/>
        </w:rPr>
        <w:t xml:space="preserve">the</w:t>
      </w:r>
      <w:r>
        <w:t xml:space="preserve"> [</w:t>
      </w:r>
      <w:r>
        <w:rPr>
          <w:strike/>
        </w:rPr>
        <w:t xml:space="preserve">those</w:t>
      </w:r>
      <w:r>
        <w:t xml:space="preserve">] employees and [</w:t>
      </w:r>
      <w:r>
        <w:rPr>
          <w:strike/>
        </w:rPr>
        <w:t xml:space="preserve">elected</w:t>
      </w:r>
      <w:r>
        <w:t xml:space="preserve">] officials </w:t>
      </w:r>
      <w:r>
        <w:rPr>
          <w:u w:val="single"/>
        </w:rPr>
        <w:t xml:space="preserve">identified under Subdivision (1)</w:t>
      </w:r>
      <w:r>
        <w:t xml:space="preserve"> [</w:t>
      </w:r>
      <w:r>
        <w:rPr>
          <w:strike/>
        </w:rPr>
        <w:t xml:space="preserve">of the local government</w:t>
      </w:r>
      <w:r>
        <w:t xml:space="preserve">] to complete a cybersecurity training program certified under Section 2054.519 [</w:t>
      </w:r>
      <w:r>
        <w:rPr>
          <w:strike/>
        </w:rPr>
        <w:t xml:space="preserve">or offered under Section 2054.519(f)</w:t>
      </w:r>
      <w:r>
        <w:t xml:space="preserve">].</w:t>
      </w:r>
    </w:p>
    <w:p w:rsidR="003F3435" w:rsidRDefault="0032493E">
      <w:pPr>
        <w:spacing w:line="480" w:lineRule="auto"/>
        <w:ind w:firstLine="720"/>
        <w:jc w:val="both"/>
      </w:pPr>
      <w:r>
        <w:t xml:space="preserve">(b)</w:t>
      </w:r>
      <w:r xml:space="preserve">
        <w:t> </w:t>
      </w:r>
      <w:r xml:space="preserve">
        <w:t> </w:t>
      </w:r>
      <w:r>
        <w:t xml:space="preserve">The governing body of a local government may select the most appropriate cybersecurity training program certified under Section 2054.519 [</w:t>
      </w:r>
      <w:r>
        <w:rPr>
          <w:strike/>
        </w:rPr>
        <w:t xml:space="preserve">or offered under Section 2054.519(f)</w:t>
      </w:r>
      <w:r>
        <w:t xml:space="preserve">] for employees </w:t>
      </w:r>
      <w:r>
        <w:rPr>
          <w:u w:val="single"/>
        </w:rPr>
        <w:t xml:space="preserve">and officials</w:t>
      </w:r>
      <w:r>
        <w:t xml:space="preserve"> of the local government to complete. The governing body shall:</w:t>
      </w:r>
    </w:p>
    <w:p w:rsidR="003F3435" w:rsidRDefault="0032493E">
      <w:pPr>
        <w:spacing w:line="480" w:lineRule="auto"/>
        <w:ind w:firstLine="1440"/>
        <w:jc w:val="both"/>
      </w:pPr>
      <w:r>
        <w:t xml:space="preserve">(1)</w:t>
      </w:r>
      <w:r xml:space="preserve">
        <w:t> </w:t>
      </w:r>
      <w:r xml:space="preserve">
        <w:t> </w:t>
      </w:r>
      <w:r>
        <w:t xml:space="preserve">verify and report on the completion of a cybersecurity training program by employees </w:t>
      </w:r>
      <w:r>
        <w:rPr>
          <w:u w:val="single"/>
        </w:rPr>
        <w:t xml:space="preserve">and officials</w:t>
      </w:r>
      <w:r>
        <w:t xml:space="preserve"> of the local government to the department; and</w:t>
      </w:r>
    </w:p>
    <w:p w:rsidR="003F3435" w:rsidRDefault="0032493E">
      <w:pPr>
        <w:spacing w:line="480" w:lineRule="auto"/>
        <w:ind w:firstLine="1440"/>
        <w:jc w:val="both"/>
      </w:pPr>
      <w:r>
        <w:t xml:space="preserve">(2)</w:t>
      </w:r>
      <w:r xml:space="preserve">
        <w:t> </w:t>
      </w:r>
      <w:r xml:space="preserve">
        <w:t> </w:t>
      </w:r>
      <w:r>
        <w:t xml:space="preserve">require periodic audits to ensure compliance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a form for use by state agencies and local governments in verifying completion of  cybersecurity training program requirements under this section. The form must allow the state agency and local government to indicate the percentage of employee completion.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requirements of Subsections (a) and (a-1) do not apply to employees who have been granted: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military leave;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leave under the federal Family and Medical Leave Act of 1993 (29 U.S.C. Section 2601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leave related to a sickness or disability covered by workers' compensation benefits, if that employee no longer has access to the state agency's or local government's database and systems;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type of extended leave or authorization to work from an alternative work site if that employee no longer has access to the state agency's or local government's database and systems.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2056.002(b),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Legislative Budget Board and the governor's office shall determine the elements required to be included in each agency's strategic plan.  Unless modified by the Legislative Budget Board and the governor's office,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2056.006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656.052;</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2054.095;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a written certification of the agency's compliance with the cybersecurity training required under Sections 2054.5191 and 2054.5192; and</w:t>
      </w:r>
    </w:p>
    <w:p w:rsidR="003F3435" w:rsidRDefault="0032493E">
      <w:pPr>
        <w:spacing w:line="480" w:lineRule="auto"/>
        <w:ind w:firstLine="1440"/>
        <w:jc w:val="both"/>
      </w:pPr>
      <w:r>
        <w:rPr>
          <w:u w:val="single"/>
        </w:rPr>
        <w:t xml:space="preserve">(13)</w:t>
      </w:r>
      <w:r xml:space="preserve">
        <w:t> </w:t>
      </w:r>
      <w:r xml:space="preserve">
        <w:t> </w:t>
      </w:r>
      <w:r>
        <w:t xml:space="preserve">other information that may be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2054.519(f), Government Code, as added by Chapter 1308 (H.B. 3834), Acts of the 86th Legislature, Regular Session, 2019,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Section 772.012, Government Code, as added by this Act, applies only to a grant application submitted by a local government on or after September 1, 2021.</w:t>
      </w:r>
    </w:p>
    <w:p w:rsidR="003F3435" w:rsidRDefault="0032493E">
      <w:pPr>
        <w:spacing w:line="480" w:lineRule="auto"/>
        <w:ind w:firstLine="720"/>
        <w:jc w:val="both"/>
      </w:pPr>
      <w:r>
        <w:t xml:space="preserve">(b)</w:t>
      </w:r>
      <w:r xml:space="preserve">
        <w:t> </w:t>
      </w:r>
      <w:r xml:space="preserve">
        <w:t> </w:t>
      </w:r>
      <w:r>
        <w:t xml:space="preserve">Section 2056.002(b), Government Code, as amended by this Act, applies only to a strategic plan submitted by a state agency on or after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