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1124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 including a related study.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  Notwithstanding Section 824.702 and subject to Section 821.006,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 the annuitant must be living on the effective date of the adjustment; and</w:t>
      </w:r>
    </w:p>
    <w:p w:rsidR="003F3435" w:rsidRDefault="0032493E">
      <w:pPr>
        <w:spacing w:line="480" w:lineRule="auto"/>
        <w:ind w:firstLine="2160"/>
        <w:jc w:val="both"/>
      </w:pPr>
      <w:r>
        <w:rPr>
          <w:u w:val="single"/>
        </w:rPr>
        <w:t xml:space="preserve">(B) the effective date of the retirement of the member of the retirement system must have been after August 31, 2004, and on or before August 31, 2015;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after August 31, 2004, and on or before August 31, 2015;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after August 31, 2004, and on or before August 31, 2015.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as soon as practicable after the board of trustees finds that payment of the adjustment would not violate Section 821.006;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three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Using existing resources, the Teacher Retirement System of Texas shall conduct a study on the possibility of providing future cost-of-living adjustments payable to an annuitant receiving a monthly death or retirement annuity, including projections on future cost-of-living adjustments, a review of structural changes affecting cost-of-living adjustments, and the feasibility of offering an alternative annuity payment option to retirees under which the standard service retirement annuity provided under Subchapter C, Chapter 824, Government Code, is payable on a graduated scale with annuity payments increasing on an annual basis.  In conducting a study under this section, the retirement system shall only consider alternative annuity payment options that are projected by the retirement system's actuary to have no fiscal impact to the state.</w:t>
      </w:r>
    </w:p>
    <w:p w:rsidR="003F3435" w:rsidRDefault="0032493E">
      <w:pPr>
        <w:spacing w:line="480" w:lineRule="auto"/>
        <w:ind w:firstLine="720"/>
        <w:jc w:val="both"/>
      </w:pPr>
      <w:r>
        <w:t xml:space="preserve">(b)</w:t>
      </w:r>
      <w:r xml:space="preserve">
        <w:t> </w:t>
      </w:r>
      <w:r xml:space="preserve">
        <w:t> </w:t>
      </w:r>
      <w:r>
        <w:t xml:space="preserve">Not later than September 1, 2022, the Teacher Retirement System of Texas shall submit to the legislature a written report on the results of the study and any recommendations for legislative or other action.</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