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87R5512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Slawson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abortions after detection of an unborn child's heartbeat; authorizing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Health and Safety Code, is amended by adding Subchapter 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H.  DETECTION OF FETAL HEARTBEAT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"Fetal heartbeat" means cardiac activity or the steady and repetitive rhythmic contraction of the fetal heart within the gestational sac.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"Gestational age" means the time elapsed from the first day of a woman's last menstrual period.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"Gestational sac" means the structure comprising the extraembryonic membranes enveloping the unborn child that is typically visible by ultrasound after the fourth week of pregnancy.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state, including a medical doctor and a doctor of osteopathic medicine.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"Pregnancy" means the human female reproductive condition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begins with fertilization;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occurs when the woman is carrying the developing human offspring;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calculated from the first day of the </w:t>
      </w:r>
      <w:r>
        <w:rPr>
          <w:u w:val="single"/>
        </w:rPr>
        <w:t xml:space="preserve"> </w:t>
      </w:r>
      <w:r>
        <w:rPr>
          <w:u w:val="single"/>
        </w:rPr>
        <w:t xml:space="preserve">woman's last menstrual period.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"Standard medical practice" means the degree of skill, care, and diligence that a physician of the same medical specialty would employ in similar circumstances.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"Unborn child" means an offspring of human beings from fertilization until birth.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DETERMINATION OF PRESENCE OF FETAL HEARTBEAT REQUIRED; RECORD.  (a)  Except as provided by Section 171.204, a physician may not intentionally perform or induce an abortion on a pregnant woman unless the physician first determines, in accordance with this section, whether the woman's unborn child has a detectable fetal heartbeat.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making a determination under Subsection (a), the physician must use a test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the physician's good faith understanding of standard medical practice;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rules adopted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for the estimated gestational age of the unborn child and the condition of the pregnant woman and her pregnancy.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making a determination under Subsection (a) shall record in the pregnant woman's medical record the estimated gestational age of the unborn child, the test used for detecting a fetal heartbeat, the date and time of the test, and the results of the test.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adopt rules specifying the appropriate tests to be used in determining the presence of a fetal heartbeat based on standard medical practice.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ABORTION OF UNBORN CHILD WITH DETECTABLE FETAL HEARTBEAT PROHIBITED.  (a)  Except as provided by Section 171.204, a physician may not intentionally perform or induce an abortion on a pregnant woman with the specific intent of causing or abetting the termination of the life of the woman's unborn child if the physician detected a fetal heartbeat for the unborn child under Section 171.202 or failed to perform a test to detect a fetal heartbeat.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does not violate this section if the physician performed a test for a fetal heartbeat under Section 171.202 and did not detect a fetal heartbeat.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affect the provisions of this chapter that restrict or regulate an abortion by a particular method or during a particular stage of pregnancy.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171.204.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 FOR MEDICAL EMERGENCY; RECORDS.  (a)  This subchapter does not apply if a physician believes a medical emergency exists that prevents 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who performs or induces an abortion under circumstances described by Subsection (a) shall make written notations in the pregnant woman's medical record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physician's belief that a medical emergency necessitated the abortion;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medical condition of the pregnant woman that prevented 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performing or inducing an abortion under this section shall maintain in the physician's practice records a copy of the notations made under Subsection (b) until the seventh anniversary of the date that the abortion is performed or induced.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PENALTY.  The Texas Medical Board may take disciplinary action under Chapter 164, Occupations Code, or assess an administrative penalty under Subchapter A, Chapter 165, Occupations Code, against a person who violates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171, Health and Safety Code, is amended by adding Section 171.008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DOCUMENTATION.  (a)  If an abortion is performed or induced on a pregnant woman because of a medical emergency, the physician who performs or induces the abortion shall execute a written document that certifies the abortion is necessary due to a medical emergency and specifies the woman's medical condition requiring the abortion.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 the document described by Subsection (a) in the pregnant woman's medical record;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copy of the document described by Subsection (a) in the physician's practice records until the seventh anniversary of the date that the document is executed.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245.011(c),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whether the abortion facility at which the abortion is performed is licensed under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patient's year of birth, race, marital status, and state and county of residence;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type of abortion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date the abortion was performed;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whether the patient survived the abortion, and if the patient did not survive, the cause of death;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probable post-fertilization age of the unborn child based on the best medical judgment of the attending physician at the time of the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date, if known, of the patient's last menstrual cycle;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number of previous live births of the patient;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number of previous induced abortions of the patient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abortion was performed or induced because of a medical emergency and any medical condition of the pregnant woman that required the abortion;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physician made a determination of the presence of a fetal heartbeat in accordance with Section 171.202;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physician performed or induced the abortion under circumstances described by Section 171.204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abortion performed or induced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