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et al.</w:t>
      </w:r>
      <w:r>
        <w:t xml:space="preserve"> </w:t>
      </w:r>
      <w:r xml:space="preserve">
        <w:tab wTab="150" tlc="none" cTlc="0"/>
      </w:r>
      <w:r>
        <w:t xml:space="preserve">H.B.</w:t>
      </w:r>
      <w:r xml:space="preserve">
        <w:t> </w:t>
      </w:r>
      <w:r>
        <w:t xml:space="preserve">No.</w:t>
      </w:r>
      <w:r xml:space="preserve">
        <w:t> </w:t>
      </w:r>
      <w:r>
        <w:t xml:space="preserve">1172</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Zaffirini, Bettencourt)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2021; April</w:t>
      </w:r>
      <w:r xml:space="preserve">
        <w:t> </w:t>
      </w:r>
      <w:r>
        <w:t xml:space="preserve">19,</w:t>
      </w:r>
      <w:r xml:space="preserve">
        <w:t> </w:t>
      </w:r>
      <w:r>
        <w:t xml:space="preserve">2021, read first time and referred to Committee on Criminal Justice; May</w:t>
      </w:r>
      <w:r xml:space="preserve">
        <w:t> </w:t>
      </w:r>
      <w:r>
        <w:t xml:space="preserve">20,</w:t>
      </w:r>
      <w:r xml:space="preserve">
        <w:t> </w:t>
      </w:r>
      <w:r>
        <w:t xml:space="preserve">2021, reported adversely, with favorable Committee Substitute by the following vote:</w:t>
      </w:r>
      <w:r>
        <w:t xml:space="preserve"> </w:t>
      </w:r>
      <w:r>
        <w:t xml:space="preserve"> </w:t>
      </w:r>
      <w:r>
        <w:t xml:space="preserve">Yeas</w:t>
      </w:r>
      <w:r xml:space="preserve">
        <w:t> </w:t>
      </w:r>
      <w:r>
        <w:t xml:space="preserve">6, Nays</w:t>
      </w:r>
      <w:r xml:space="preserve">
        <w:t> </w:t>
      </w:r>
      <w:r>
        <w:t xml:space="preserve">0; May</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1172</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rights of victims of sexual assault or other prohibited sexual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Article 15.051, Code of Criminal Procedure, is amended to read as follows:</w:t>
      </w:r>
    </w:p>
    <w:p w:rsidR="003F3435" w:rsidRDefault="0032493E">
      <w:pPr>
        <w:spacing w:line="480" w:lineRule="auto"/>
        <w:ind w:firstLine="720"/>
        <w:jc w:val="both"/>
      </w:pPr>
      <w:r>
        <w:t xml:space="preserve">Art.</w:t>
      </w:r>
      <w:r xml:space="preserve">
        <w:t> </w:t>
      </w:r>
      <w:r>
        <w:t xml:space="preserve">15.051.</w:t>
      </w:r>
      <w:r xml:space="preserve">
        <w:t> </w:t>
      </w:r>
      <w:r xml:space="preserve">
        <w:t> </w:t>
      </w:r>
      <w:r>
        <w:t xml:space="preserve">[</w:t>
      </w:r>
      <w:r>
        <w:rPr>
          <w:strike/>
        </w:rPr>
        <w:t xml:space="preserve">REQUIRING</w:t>
      </w:r>
      <w:r>
        <w:t xml:space="preserve">] POLYGRAPH EXAMINATION OF COMPLAINANT PROHIBITED.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15.051(a),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peace officer or an attorney representing the state may not require</w:t>
      </w:r>
      <w:r>
        <w:rPr>
          <w:u w:val="single"/>
        </w:rPr>
        <w:t xml:space="preserve">, request, or take</w:t>
      </w:r>
      <w:r>
        <w:t xml:space="preserve"> a polygraph examination of a person who charges or seeks to charge in a complaint the commission of an offense under Section 21.02, 21.11, 22.011, 22.021, or 25.02,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56A.251(a), Code of Criminal Procedure, is amended to conform to Section 3, Chapter 1037 (H.B. 616), Acts of the 86th Legislature, Regular Session, 2019, and is further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Except as provided by Subsection (b), if</w:t>
      </w:r>
      <w:r>
        <w:t xml:space="preserve">] a sexual assault is reported to a law enforcement agency within </w:t>
      </w:r>
      <w:r>
        <w:rPr>
          <w:u w:val="single"/>
        </w:rPr>
        <w:t xml:space="preserve">120</w:t>
      </w:r>
      <w:r>
        <w:t xml:space="preserve"> [</w:t>
      </w:r>
      <w:r>
        <w:rPr>
          <w:strike/>
        </w:rPr>
        <w:t xml:space="preserve">96</w:t>
      </w:r>
      <w:r>
        <w:t xml:space="preserve">] hours after the assault, the law enforcement agency, with the consent of the victim of the alleged assault, a person authorized to act on behalf of the victim, or an employee of the Department of Family and Protective Services, shall request a forensic medical examination of the victim for use in the investigation or prosecution of the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H, Chapter 56A, Code of Criminal Procedure, is amended to read as follows:</w:t>
      </w:r>
    </w:p>
    <w:p w:rsidR="003F3435" w:rsidRDefault="0032493E">
      <w:pPr>
        <w:spacing w:line="480" w:lineRule="auto"/>
        <w:jc w:val="center"/>
      </w:pPr>
      <w:r>
        <w:t xml:space="preserve">SUBCHAPTER H. PRESENCE OF ADVOCATE OR REPRESENTATIVE DURING FORENSIC MEDICAL EXAMINATION </w:t>
      </w:r>
      <w:r>
        <w:rPr>
          <w:u w:val="single"/>
        </w:rPr>
        <w:t xml:space="preserve">OR LAW ENFORCEMENT INTERVIEW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56A, Code of Criminal Procedure, is amended by adding Article 56A.3515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56A.3515.</w:t>
      </w:r>
      <w:r>
        <w:rPr>
          <w:u w:val="single"/>
        </w:rPr>
        <w:t xml:space="preserve"> </w:t>
      </w:r>
      <w:r>
        <w:rPr>
          <w:u w:val="single"/>
        </w:rPr>
        <w:t xml:space="preserve"> </w:t>
      </w:r>
      <w:r>
        <w:rPr>
          <w:u w:val="single"/>
        </w:rPr>
        <w:t xml:space="preserve">PRESENCE OF SEXUAL ASSAULT PROGRAM ADVOCATE OR OTHER VICTIM'S REPRESENTATIVE DURING LAW ENFORCEMENT INTERVIEW. </w:t>
      </w:r>
      <w:r>
        <w:rPr>
          <w:u w:val="single"/>
        </w:rPr>
        <w:t xml:space="preserve"> </w:t>
      </w:r>
      <w:r>
        <w:rPr>
          <w:u w:val="single"/>
        </w:rPr>
        <w:t xml:space="preserve">(a) </w:t>
      </w:r>
      <w:r>
        <w:rPr>
          <w:u w:val="single"/>
        </w:rPr>
        <w:t xml:space="preserve"> </w:t>
      </w:r>
      <w:r>
        <w:rPr>
          <w:u w:val="single"/>
        </w:rPr>
        <w:t xml:space="preserve">Before conducting an investigative interview with a victim reporting a sexual assault, other than a victim who is a minor as defined by Section 101.003, Family Code, the peace officer conducting the interview shall offer the victim the opportunity to have an advocate from a sexual assault program, as defined by Section 420.003, Government Code, be present with the victim during the interview, if the advocate is available at the time of the interview. </w:t>
      </w:r>
      <w:r>
        <w:rPr>
          <w:u w:val="single"/>
        </w:rPr>
        <w:t xml:space="preserve"> </w:t>
      </w:r>
      <w:r>
        <w:rPr>
          <w:u w:val="single"/>
        </w:rPr>
        <w:t xml:space="preserve">The advocate must have completed a sexual assault training program described by Section 420.011(b),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advocate described by Subsection (a) is not available at the time of the interview, the peace officer conducting the interview shall offer the victim the opportunity to have a crime victim liaison from the law enforcement agency, a peace officer who has completed a sexual assault training program described by Section 420.011(b), Government Code, or a victim's assistance counselor from a state or local agency or other entity be present with the victim during the interview.</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peace officer conducting an investigative interview described by Subsection (a) shall make a good faith effort to comply with Subsections (a) and (b), except that the officer's compliance with those subsections may not unreasonably delay or otherwise impede the interview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advocate, liaison, officer, or counselor authorized to be present during an interview under this article may only provide the victim reporting the sexual assault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counseling and other support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rights of crime victims under Subchapter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advocate, liaison, officer, or counselor and the sexual assault program or other entity providing the advocate, liaison, officer, or counselor may not delay or otherwise impede the interview process.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sexual assault program providing an advocate under Subsection (a) shall pay all costs associated with providing the advocate. </w:t>
      </w:r>
      <w:r>
        <w:rPr>
          <w:u w:val="single"/>
        </w:rPr>
        <w:t xml:space="preserve"> </w:t>
      </w:r>
      <w:r>
        <w:rPr>
          <w:u w:val="single"/>
        </w:rPr>
        <w:t xml:space="preserve">An entity providing a victim's assistance counselor under Subsection (b) shall pay all costs associated with providing the counselor.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peace officer or law enforcement agency that provides an advocate, liaison, officer, or counselor with access to a victim reporting a sexual assault is not subject to civil or criminal liability for providing that access.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56A.352, Code of Criminal Procedure, is amended by amending Subsections (b) and (d) and adding Subsection (b-1) to read as follows:</w:t>
      </w:r>
    </w:p>
    <w:p w:rsidR="003F3435" w:rsidRDefault="0032493E">
      <w:pPr>
        <w:spacing w:line="480" w:lineRule="auto"/>
        <w:ind w:firstLine="720"/>
        <w:jc w:val="both"/>
      </w:pPr>
      <w:r>
        <w:t xml:space="preserve">(b)</w:t>
      </w:r>
      <w:r xml:space="preserve">
        <w:t> </w:t>
      </w:r>
      <w:r xml:space="preserve">
        <w:t> </w:t>
      </w:r>
      <w:r>
        <w:t xml:space="preserve">If a victim alleging to have sustained injuries as the victim of a sexual assault was confined in a penal institution at the time of the alleged assault, the penal institution shall provide, at the victim's request, a representative to be present with the victim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any forensic medical examination conducted for the purpose of collecting and preserving evidence related to the investigation or prosecution of the alleged assault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an investigative interview conducted by a peace officer in relation to the investigation of the alleged assault</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The representative </w:t>
      </w:r>
      <w:r>
        <w:rPr>
          <w:u w:val="single"/>
        </w:rPr>
        <w:t xml:space="preserve">provided by the penal institution under Subsection (b)</w:t>
      </w:r>
      <w:r>
        <w:t xml:space="preserve"> must:</w:t>
      </w:r>
    </w:p>
    <w:p w:rsidR="003F3435" w:rsidRDefault="0032493E">
      <w:pPr>
        <w:spacing w:line="480" w:lineRule="auto"/>
        <w:ind w:firstLine="1440"/>
        <w:jc w:val="both"/>
      </w:pPr>
      <w:r>
        <w:t xml:space="preserve">(1)</w:t>
      </w:r>
      <w:r xml:space="preserve">
        <w:t> </w:t>
      </w:r>
      <w:r xml:space="preserve">
        <w:t> </w:t>
      </w:r>
      <w:r>
        <w:t xml:space="preserve">be approved by the penal institution; and</w:t>
      </w:r>
    </w:p>
    <w:p w:rsidR="003F3435" w:rsidRDefault="0032493E">
      <w:pPr>
        <w:spacing w:line="480" w:lineRule="auto"/>
        <w:ind w:firstLine="1440"/>
        <w:jc w:val="both"/>
      </w:pPr>
      <w:r>
        <w:t xml:space="preserve">(2)</w:t>
      </w:r>
      <w:r xml:space="preserve">
        <w:t> </w:t>
      </w:r>
      <w:r xml:space="preserve">
        <w:t> </w:t>
      </w:r>
      <w:r>
        <w:t xml:space="preserve">be a:</w:t>
      </w:r>
    </w:p>
    <w:p w:rsidR="003F3435" w:rsidRDefault="0032493E">
      <w:pPr>
        <w:spacing w:line="480" w:lineRule="auto"/>
        <w:ind w:firstLine="2160"/>
        <w:jc w:val="both"/>
      </w:pPr>
      <w:r>
        <w:t xml:space="preserve">(A)</w:t>
      </w:r>
      <w:r xml:space="preserve">
        <w:t> </w:t>
      </w:r>
      <w:r xml:space="preserve">
        <w:t> </w:t>
      </w:r>
      <w:r>
        <w:t xml:space="preserve">psychologist;</w:t>
      </w:r>
    </w:p>
    <w:p w:rsidR="003F3435" w:rsidRDefault="0032493E">
      <w:pPr>
        <w:spacing w:line="480" w:lineRule="auto"/>
        <w:ind w:firstLine="2160"/>
        <w:jc w:val="both"/>
      </w:pPr>
      <w:r>
        <w:t xml:space="preserve">(B)</w:t>
      </w:r>
      <w:r xml:space="preserve">
        <w:t> </w:t>
      </w:r>
      <w:r xml:space="preserve">
        <w:t> </w:t>
      </w:r>
      <w:r>
        <w:t xml:space="preserve">sociologist;</w:t>
      </w:r>
    </w:p>
    <w:p w:rsidR="003F3435" w:rsidRDefault="0032493E">
      <w:pPr>
        <w:spacing w:line="480" w:lineRule="auto"/>
        <w:ind w:firstLine="2160"/>
        <w:jc w:val="both"/>
      </w:pPr>
      <w:r>
        <w:t xml:space="preserve">(C)</w:t>
      </w:r>
      <w:r xml:space="preserve">
        <w:t> </w:t>
      </w:r>
      <w:r xml:space="preserve">
        <w:t> </w:t>
      </w:r>
      <w:r>
        <w:t xml:space="preserve">chaplain;</w:t>
      </w:r>
    </w:p>
    <w:p w:rsidR="003F3435" w:rsidRDefault="0032493E">
      <w:pPr>
        <w:spacing w:line="480" w:lineRule="auto"/>
        <w:ind w:firstLine="2160"/>
        <w:jc w:val="both"/>
      </w:pPr>
      <w:r>
        <w:t xml:space="preserve">(D)</w:t>
      </w:r>
      <w:r xml:space="preserve">
        <w:t> </w:t>
      </w:r>
      <w:r xml:space="preserve">
        <w:t> </w:t>
      </w:r>
      <w:r>
        <w:t xml:space="preserve">social worker;</w:t>
      </w:r>
    </w:p>
    <w:p w:rsidR="003F3435" w:rsidRDefault="0032493E">
      <w:pPr>
        <w:spacing w:line="480" w:lineRule="auto"/>
        <w:ind w:firstLine="2160"/>
        <w:jc w:val="both"/>
      </w:pPr>
      <w:r>
        <w:t xml:space="preserve">(E)</w:t>
      </w:r>
      <w:r xml:space="preserve">
        <w:t> </w:t>
      </w:r>
      <w:r xml:space="preserve">
        <w:t> </w:t>
      </w:r>
      <w:r>
        <w:t xml:space="preserve">case manager; or</w:t>
      </w:r>
    </w:p>
    <w:p w:rsidR="003F3435" w:rsidRDefault="0032493E">
      <w:pPr>
        <w:spacing w:line="480" w:lineRule="auto"/>
        <w:ind w:firstLine="2160"/>
        <w:jc w:val="both"/>
      </w:pPr>
      <w:r>
        <w:t xml:space="preserve">(F)</w:t>
      </w:r>
      <w:r xml:space="preserve">
        <w:t> </w:t>
      </w:r>
      <w:r xml:space="preserve">
        <w:t> </w:t>
      </w:r>
      <w:r>
        <w:t xml:space="preserve">volunteer who has completed a sexual assault training program described by Section 420.011(b), Government Code.</w:t>
      </w:r>
    </w:p>
    <w:p w:rsidR="003F3435" w:rsidRDefault="0032493E">
      <w:pPr>
        <w:spacing w:line="480" w:lineRule="auto"/>
        <w:ind w:firstLine="720"/>
        <w:jc w:val="both"/>
      </w:pPr>
      <w:r>
        <w:t xml:space="preserve">(d)</w:t>
      </w:r>
      <w:r xml:space="preserve">
        <w:t> </w:t>
      </w:r>
      <w:r xml:space="preserve">
        <w:t> </w:t>
      </w:r>
      <w:r>
        <w:t xml:space="preserve">A representative may not delay or otherwise impede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screening or stabilization of an emergency medical condition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interview process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Articles 15.051(b) and (c); and</w:t>
      </w:r>
    </w:p>
    <w:p w:rsidR="003F3435" w:rsidRDefault="0032493E">
      <w:pPr>
        <w:spacing w:line="480" w:lineRule="auto"/>
        <w:ind w:firstLine="1440"/>
        <w:jc w:val="both"/>
      </w:pPr>
      <w:r>
        <w:t xml:space="preserve">(2)</w:t>
      </w:r>
      <w:r xml:space="preserve">
        <w:t> </w:t>
      </w:r>
      <w:r xml:space="preserve">
        <w:t> </w:t>
      </w:r>
      <w:r>
        <w:t xml:space="preserve">Article 56A.251(b).</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