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87R3265 JSC-F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Crockett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1178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removing criminal penalties for the possession of drug paraphernalia under the Texas Controlled Substances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481.125,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481.125.</w:t>
      </w:r>
      <w:r xml:space="preserve">
        <w:t> </w:t>
      </w:r>
      <w:r xml:space="preserve">
        <w:t> </w:t>
      </w:r>
      <w:r>
        <w:t xml:space="preserve">OFFENSE: [</w:t>
      </w:r>
      <w:r>
        <w:rPr>
          <w:strike/>
        </w:rPr>
        <w:t xml:space="preserve">POSSESSION OR</w:t>
      </w:r>
      <w:r>
        <w:t xml:space="preserve">] DELIVERY OF DRUG PARAPHERNALIA.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481.125(a) and (d), Health and Safety Code, are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to conduct that occurs before, on, or after the effective date of this Act, except that a final conviction for an offense that exists on the effective date of this Act is unaffected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1178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