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Fiscal Risk Management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10, Government Code, is amended by adding Chapter 2117 to read as follows:</w:t>
      </w:r>
    </w:p>
    <w:p w:rsidR="003F3435" w:rsidRDefault="0032493E">
      <w:pPr>
        <w:spacing w:line="480" w:lineRule="auto"/>
        <w:jc w:val="center"/>
      </w:pPr>
      <w:r>
        <w:rPr>
          <w:u w:val="single"/>
        </w:rPr>
        <w:t xml:space="preserve">CHAPTER 2117.  FISCAL RISK MANAGEMENT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Fiscal Risk Management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board, commission, department, office, or other agency in the executive branch of state government created by the constitution or a statute of this state, including an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2117.0002.</w:t>
      </w:r>
      <w:r>
        <w:rPr>
          <w:u w:val="single"/>
        </w:rPr>
        <w:t xml:space="preserve"> </w:t>
      </w:r>
      <w:r>
        <w:rPr>
          <w:u w:val="single"/>
        </w:rPr>
        <w:t xml:space="preserve"> </w:t>
      </w:r>
      <w:r>
        <w:rPr>
          <w:u w:val="single"/>
        </w:rPr>
        <w:t xml:space="preserve">COMPOSITION.  (a)  The commission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 or a member of the house of representatives designated by the speaker;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 or a member of the senate designated by the lieutenant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of the public, appointed by the governor, who have experience with state and federal fiscal policy and budgetary analysis.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serve as the presiding officer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Public members serve at the pleasure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may on request provide advice and technical assistance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2117.0003.</w:t>
      </w:r>
      <w:r>
        <w:rPr>
          <w:u w:val="single"/>
        </w:rPr>
        <w:t xml:space="preserve"> </w:t>
      </w:r>
      <w:r>
        <w:rPr>
          <w:u w:val="single"/>
        </w:rPr>
        <w:t xml:space="preserve"> </w:t>
      </w:r>
      <w:r>
        <w:rPr>
          <w:u w:val="single"/>
        </w:rPr>
        <w:t xml:space="preserve">COMPENSATION.  A member of the commission serves without compensation but is entitled to reimbursement for actual expenses incurred in performing functions as a member of the commission, subject to any applicable limitation on reimbursement provided by general law or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2117.0004.</w:t>
      </w:r>
      <w:r>
        <w:rPr>
          <w:u w:val="single"/>
        </w:rPr>
        <w:t xml:space="preserve"> </w:t>
      </w:r>
      <w:r>
        <w:rPr>
          <w:u w:val="single"/>
        </w:rPr>
        <w:t xml:space="preserve"> </w:t>
      </w:r>
      <w:r>
        <w:rPr>
          <w:u w:val="single"/>
        </w:rPr>
        <w:t xml:space="preserve">COMMISSION DUTIES.  (a)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once each year at the call of the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federal fiscal policy on this state's economy,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percentage of this state's budget currently funded by federal money and the effect that a significant reduction or elimination of federal funding for state governments would have on this state's economy;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a political or market-led default on the United States' debt obligations on this state's economy;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money earned in this state that is transferred to the federal government as compared to the amount of federal money received by this state from the federal government, and the effect of those transfers on businesses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federal money received by each state agency, and the effect that a significant reduction or elimination of federal funding for state governments would have on the continuing operation of, and the delivery of critical services by, each of those agencies;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devaluation of the United States dollar on this state's economy, including an examination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a gradual devaluation, a loss of reserve currency status, or an outright collapse of the United States dollar on this state's economy;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advisability of developing a contingency currency;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risks presented by acts of economic terrorism,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power outages caused by acts of cyberterrorism, including an electromagnetic pulse, on financial markets and critical infrastructure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an energy embargo or the disruption of the food, water, or power supply chain on the ability of this state and state agencies to continue to provide critical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macroeconomic threat to this state's economy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required by this section, the commission shall consult with and consider papers authored by private entities specializing in fiscal risk management readiness and response.  The commission may not rely solely on papers authored by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2117.0005.</w:t>
      </w:r>
      <w:r>
        <w:rPr>
          <w:u w:val="single"/>
        </w:rPr>
        <w:t xml:space="preserve"> </w:t>
      </w:r>
      <w:r>
        <w:rPr>
          <w:u w:val="single"/>
        </w:rPr>
        <w:t xml:space="preserve"> </w:t>
      </w:r>
      <w:r>
        <w:rPr>
          <w:u w:val="single"/>
        </w:rPr>
        <w:t xml:space="preserve">FISCAL RISK MANAGEMENT PLAN.  The commission biennially shall develop and publish a cohesive, in-depth plan to effectively and efficiently address the effects and risks identified by the commission in conducting the study required by Section 2117.0004.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2117.0006.</w:t>
      </w:r>
      <w:r>
        <w:rPr>
          <w:u w:val="single"/>
        </w:rPr>
        <w:t xml:space="preserve"> </w:t>
      </w:r>
      <w:r>
        <w:rPr>
          <w:u w:val="single"/>
        </w:rPr>
        <w:t xml:space="preserve"> </w:t>
      </w:r>
      <w:r>
        <w:rPr>
          <w:u w:val="single"/>
        </w:rPr>
        <w:t xml:space="preserve">REPORT.  (a)  Not later than September 1 of each even-numbered year, the commission shall submit a report to the governor and the legislature based on the commission's findings under Section 2117.0004 during the previous two-year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explanation of the methods used by the commission in conducting the financial analysis required by the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commission's findings under Section 2117.0004 and a copy of the plan created under Section 2117.0005;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drafts of any proposed legislation needed to implement the commission's recommendations.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report due under this section must include a thorough evaluation of this state's need to develop a contingency currency in the event of a collapse of the United States dollar.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the 60th day after the effective date of this Act, the governor and, if applicable, the speaker of the house of representatives and the lieutenant governor shall make the appointments and designations under Chapter 2117, Government Code, as added by this Act.</w:t>
      </w:r>
    </w:p>
    <w:p w:rsidR="003F3435" w:rsidRDefault="0032493E">
      <w:pPr>
        <w:spacing w:line="480" w:lineRule="auto"/>
        <w:ind w:firstLine="720"/>
        <w:jc w:val="both"/>
      </w:pPr>
      <w:r>
        <w:t xml:space="preserve">(b)</w:t>
      </w:r>
      <w:r xml:space="preserve">
        <w:t> </w:t>
      </w:r>
      <w:r xml:space="preserve">
        <w:t> </w:t>
      </w:r>
      <w:r>
        <w:t xml:space="preserve">The Fiscal Risk Management Commission shall submit the first report required by Section 2117.0006, Government Code, as added by this Act, not later than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