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87R4913 SLB-F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w:t>
      </w:r>
      <w:r xml:space="preserve">
        <w:tab wTab="150" tlc="none" cTlc="0"/>
      </w:r>
      <w:r>
        <w:t xml:space="preserve">H.B.</w:t>
      </w:r>
      <w:r xml:space="preserve">
        <w:t> </w:t>
      </w:r>
      <w:r>
        <w:t xml:space="preserve">No.</w:t>
      </w:r>
      <w:r xml:space="preserve">
        <w:t> </w:t>
      </w:r>
      <w:r>
        <w:t xml:space="preserve">1191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Office of Environmental Justice within the Texas Commission on Environmental Quality.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 Water Code, is amended by adding Subchapter G-1 to read as follows:</w:t>
      </w:r>
    </w:p>
    <w:p w:rsidR="003F3435" w:rsidRDefault="0032493E">
      <w:pPr>
        <w:spacing w:line="480" w:lineRule="auto"/>
        <w:jc w:val="center"/>
      </w:pPr>
      <w:r>
        <w:rPr>
          <w:u w:val="single"/>
        </w:rPr>
        <w:t xml:space="preserve">SUBCHAPTER G-1.  OFFICE OF ENVIRONMENTAL JUSTICE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5.2901.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"Environmental justice community" means a United States census block group, as determined in accordance with the most recent United States census, for which:</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30 percent or more of the noninstitutionalized population consists of persons who have an income below 200 percent of the federal poverty level;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50 percent or more of the population consists of members of racial minority or ethnic minority groups.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"Office" means the Office of Environmental Justice.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"Permit" has the meaning assigned by Section 5.752.  The term includes an original permit, permit renewal, or permit amendment.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"Permitted facility" means a facility required to obtain a permit under: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Chapter 361, Health and Safety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Chapter 382, Health and Safety Code;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Chapter 26 or 27 of this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5.2902.</w:t>
      </w:r>
      <w:r>
        <w:rPr>
          <w:u w:val="single"/>
        </w:rPr>
        <w:t xml:space="preserve"> </w:t>
      </w:r>
      <w:r>
        <w:rPr>
          <w:u w:val="single"/>
        </w:rPr>
        <w:t xml:space="preserve"> </w:t>
      </w:r>
      <w:r>
        <w:rPr>
          <w:u w:val="single"/>
        </w:rPr>
        <w:t xml:space="preserve">CREATION AND GENERAL RESPONSIBILITY OF OFFICE OF ENVIRONMENTAL JUSTICE.  The Office of Environmental Justice is created within the commission to protect the public health, general welfare, and physical property of environmental justice communities in regard to the issuance of permits.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5.2903.</w:t>
      </w:r>
      <w:r>
        <w:rPr>
          <w:u w:val="single"/>
        </w:rPr>
        <w:t xml:space="preserve"> </w:t>
      </w:r>
      <w:r>
        <w:rPr>
          <w:u w:val="single"/>
        </w:rPr>
        <w:t xml:space="preserve"> </w:t>
      </w:r>
      <w:r>
        <w:rPr>
          <w:u w:val="single"/>
        </w:rPr>
        <w:t xml:space="preserve">RECOMMENDATION ON PERMIT.  (a) In this section, "affected environmental justice community" means an environmental justice community within three miles of a proposed or existing permitted facility.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to an application for a permit related to a proposed or existing permitted facility located within three miles of an environmental justice community.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shall provide a recommendation to the commission on whether a permit should be issued. In making the recommendation, the office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whether the cumulative effects of pollution from the proposed permitted facility or change to an existing facility on the affected environmental justice community exceed the statewide average;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existing or anticipated vulnerabilities in the affected environmental justice community,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existing pollution levels in the affected environmental justice community and exposure of the residents of that community to those pollutants;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limited access to health care by residents of the affected environmental justice community;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health factors of the residents of the affected environmental justice community, including the prevalence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asthma and other respiratory diseases;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cancer;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proximity of the proposed permitted facility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single or multi-family residences;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schools;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places of worship;</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day care centers; and</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hospitals or other medical facilities.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shall provide the recommendation described by this section not later than the seventh day after the last day of the public comment period applicable to the permit.</w:t>
      </w:r>
    </w:p>
    <w:p w:rsidR="003F3435" w:rsidRDefault="0032493E">
      <w:pPr>
        <w:spacing w:line="480" w:lineRule="auto"/>
        <w:ind w:firstLine="720"/>
        <w:jc w:val="both"/>
      </w:pPr>
      <w:r>
        <w:rPr>
          <w:u w:val="single"/>
        </w:rPr>
        <w:t xml:space="preserve">Sec.</w:t>
      </w:r>
      <w:r>
        <w:rPr>
          <w:u w:val="single"/>
        </w:rPr>
        <w:t xml:space="preserve"> </w:t>
      </w:r>
      <w:r>
        <w:rPr>
          <w:u w:val="single"/>
        </w:rPr>
        <w:t xml:space="preserve">5.2904.</w:t>
      </w:r>
      <w:r>
        <w:rPr>
          <w:u w:val="single"/>
        </w:rPr>
        <w:t xml:space="preserve"> </w:t>
      </w:r>
      <w:r>
        <w:rPr>
          <w:u w:val="single"/>
        </w:rPr>
        <w:t xml:space="preserve"> </w:t>
      </w:r>
      <w:r>
        <w:rPr>
          <w:u w:val="single"/>
        </w:rPr>
        <w:t xml:space="preserve">CONSIDERATION OF RECOMMENDATION BY COMMISSION.  In addition to other factors required by law, the commission shall consider the recommendation of the office in making a determination about whether to issue a permit to which Section 5.2903 applies.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5.2905.</w:t>
      </w:r>
      <w:r>
        <w:rPr>
          <w:u w:val="single"/>
        </w:rPr>
        <w:t xml:space="preserve"> </w:t>
      </w:r>
      <w:r>
        <w:rPr>
          <w:u w:val="single"/>
        </w:rPr>
        <w:t xml:space="preserve"> </w:t>
      </w:r>
      <w:r>
        <w:rPr>
          <w:u w:val="single"/>
        </w:rPr>
        <w:t xml:space="preserve">STAFF;  OUTSIDE TECHNICAL SUPPORT.  (a)  The office shall be adequately staffed to carry out its functions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may obtain and use outside technical support to carry out its functions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Section 5.2903, Water Code, as added by this Act, applies to an application for a permit, permit renewal, or permit amendment to which that section applies submitted to the Texas Commission on Environmental Quality on or after the effective date of this Act.  An application for a permit, permit renewal, or permit amendment submitted to the Texas Commission on Environmental Quality before the effective date of this Act is governed by the law in effect at the time the application was submitted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The Office of Environmental Justice within the Texas Commission on Environmental Quality, as created by this Act, is not required to issue a recommendation under Section 5.2903, Water Code, as added by this Act, before January 1, 2022.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