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juvenile court over certain persons and to the sealing and nondisclosure of certain juvenile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51.0412, Family Code, is amended to read as follows:</w:t>
      </w:r>
    </w:p>
    <w:p w:rsidR="003F3435" w:rsidRDefault="0032493E">
      <w:pPr>
        <w:spacing w:line="480" w:lineRule="auto"/>
        <w:ind w:firstLine="720"/>
        <w:jc w:val="both"/>
      </w:pPr>
      <w:r>
        <w:t xml:space="preserve">Sec.</w:t>
      </w:r>
      <w:r xml:space="preserve">
        <w:t> </w:t>
      </w:r>
      <w:r>
        <w:t xml:space="preserve">51.0412.</w:t>
      </w:r>
      <w:r xml:space="preserve">
        <w:t> </w:t>
      </w:r>
      <w:r xml:space="preserve">
        <w:t> </w:t>
      </w:r>
      <w:r>
        <w:t xml:space="preserve">JURISDICTION OVER INCOMPLETE PROCEEDINGS.  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54.02(a),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prosecuting attorney exercised due diligence in an attempt to complete the proceeding before the respondent became 18 or 19 years of age, as applicable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proceeding has been delayed through no fault of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58.256, Family Code, is amended by amending Subsections (d) and (e) and adding Subsection (f) to read as follows:</w:t>
      </w:r>
    </w:p>
    <w:p w:rsidR="003F3435" w:rsidRDefault="0032493E">
      <w:pPr>
        <w:spacing w:line="480" w:lineRule="auto"/>
        <w:ind w:firstLine="720"/>
        <w:jc w:val="both"/>
      </w:pPr>
      <w:r>
        <w:t xml:space="preserve">(d)</w:t>
      </w:r>
      <w:r xml:space="preserve">
        <w:t> </w:t>
      </w:r>
      <w:r xml:space="preserve">
        <w:t> </w:t>
      </w:r>
      <w:r>
        <w:t xml:space="preserve">A court may not order the sealing of the records of a person who:</w:t>
      </w:r>
    </w:p>
    <w:p w:rsidR="003F3435" w:rsidRDefault="0032493E">
      <w:pPr>
        <w:spacing w:line="480" w:lineRule="auto"/>
        <w:ind w:firstLine="1440"/>
        <w:jc w:val="both"/>
      </w:pPr>
      <w:r>
        <w:t xml:space="preserve">(1)</w:t>
      </w:r>
      <w:r xml:space="preserve">
        <w:t> </w:t>
      </w:r>
      <w:r xml:space="preserve">
        <w:t> </w:t>
      </w:r>
      <w:r>
        <w:t xml:space="preserve">received a determinate sentence </w:t>
      </w:r>
      <w:r>
        <w:rPr>
          <w:u w:val="single"/>
        </w:rPr>
        <w:t xml:space="preserve">and was transferred to district court under Section 54.051 or 54.11</w:t>
      </w:r>
      <w:r>
        <w:t xml:space="preserve"> [</w:t>
      </w:r>
      <w:r>
        <w:rPr>
          <w:strike/>
        </w:rPr>
        <w:t xml:space="preserve">for engaging in: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delinquent conduct that violated a penal law listed under Section 53.045;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habitual felony conduct as described by Section 51.031</w:t>
      </w:r>
      <w:r>
        <w:t xml:space="preserve">];</w:t>
      </w:r>
    </w:p>
    <w:p w:rsidR="003F3435" w:rsidRDefault="0032493E">
      <w:pPr>
        <w:spacing w:line="480" w:lineRule="auto"/>
        <w:ind w:firstLine="1440"/>
        <w:jc w:val="both"/>
      </w:pPr>
      <w:r>
        <w:t xml:space="preserve">(2)</w:t>
      </w:r>
      <w:r xml:space="preserve">
        <w:t> </w:t>
      </w:r>
      <w:r xml:space="preserve">
        <w:t> </w:t>
      </w:r>
      <w:r>
        <w:t xml:space="preserve">is currently required to register as a sex offender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was committed to the Texas Juvenile Justice Department or to a post-adjudication secure correctional facility under </w:t>
      </w:r>
      <w:r>
        <w:rPr>
          <w:u w:val="single"/>
        </w:rPr>
        <w:t xml:space="preserve">former</w:t>
      </w:r>
      <w:r>
        <w:t xml:space="preserve"> Section 54.04011, unless the person has been discharged from the agency to which the person was committed.</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on</w:t>
      </w:r>
      <w:r>
        <w:t xml:space="preserve"> [</w:t>
      </w:r>
      <w:r>
        <w:rPr>
          <w:strike/>
        </w:rPr>
        <w:t xml:space="preserve">On</w:t>
      </w:r>
      <w:r>
        <w:t xml:space="preserve">] receipt of an application under this section, the court may:</w:t>
      </w:r>
    </w:p>
    <w:p w:rsidR="003F3435" w:rsidRDefault="0032493E">
      <w:pPr>
        <w:spacing w:line="480" w:lineRule="auto"/>
        <w:ind w:firstLine="1440"/>
        <w:jc w:val="both"/>
      </w:pPr>
      <w:r>
        <w:t xml:space="preserve">(1)</w:t>
      </w:r>
      <w:r xml:space="preserve">
        <w:t> </w:t>
      </w:r>
      <w:r xml:space="preserve">
        <w:t> </w:t>
      </w:r>
      <w:r>
        <w:t xml:space="preserve">order the sealing of the person's records immediately, without a hearing; or</w:t>
      </w:r>
    </w:p>
    <w:p w:rsidR="003F3435" w:rsidRDefault="0032493E">
      <w:pPr>
        <w:spacing w:line="480" w:lineRule="auto"/>
        <w:ind w:firstLine="1440"/>
        <w:jc w:val="both"/>
      </w:pPr>
      <w:r>
        <w:t xml:space="preserve">(2)</w:t>
      </w:r>
      <w:r xml:space="preserve">
        <w:t> </w:t>
      </w:r>
      <w:r xml:space="preserve">
        <w:t> </w:t>
      </w:r>
      <w:r>
        <w:t xml:space="preserve">hold a hearing under Section 58.257 at the court's discretion to determine whether to order the sealing of the person's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an application under this section from a person who received a determinate sentence and was not transferred to a district court under Section 54.051 or 54.11, the court shall hold a hearing under Section 58.257 to determine whether it is in the best interest of the person and of justice to order the sealing of the person's records and may order the records to be sealed.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violating a penal law of this state that occurs on or after the effective date of this Act.  Conduct violating a penal law of this state that occurs before the effective date of this Act is governed by the law in effect on the date the conduct occurred, and the former law is continued in effect for that purpose.  For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1193 was passed by the House on May 5, 2021, by the following vote:</w:t>
      </w:r>
      <w:r xml:space="preserve">
        <w:t> </w:t>
      </w:r>
      <w:r xml:space="preserve">
        <w:t> </w:t>
      </w:r>
      <w:r>
        <w:t xml:space="preserve">Yeas 126, Nays 21,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1193 was passed by the Senate on May 27,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