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87R13453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Goldman, Frullo, Meyer, Bonnen,</w:t>
      </w:r>
      <w:r xml:space="preserve">
        <w:tab wTab="150" tlc="none" cTlc="0"/>
      </w:r>
      <w:r>
        <w:t xml:space="preserve">H.B.</w:t>
      </w:r>
      <w:r xml:space="preserve">
        <w:t> </w:t>
      </w:r>
      <w:r>
        <w:t xml:space="preserve">No.</w:t>
      </w:r>
      <w:r xml:space="preserve">
        <w:t> </w:t>
      </w:r>
      <w:r>
        <w:t xml:space="preserve">1195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1195:</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1195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franchise tax treatment of certain loans and grants made under the federal Coronavirus Aid, Relief, and Economic Security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171, Tax Code, is amended by adding Section 171.10131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171.10131.</w:t>
      </w:r>
      <w:r>
        <w:rPr>
          <w:u w:val="single"/>
        </w:rPr>
        <w:t xml:space="preserve"> </w:t>
      </w:r>
      <w:r>
        <w:rPr>
          <w:u w:val="single"/>
        </w:rPr>
        <w:t xml:space="preserve"> </w:t>
      </w:r>
      <w:r>
        <w:rPr>
          <w:u w:val="single"/>
        </w:rPr>
        <w:t xml:space="preserve">PROVISIONS RELATED TO CERTAIN MONEY RECEIVED FOR COVID-19 RELIEF.  (a)  In this section, "qualifying loan or grant proceeds" means the amount of money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received by a taxable entity in loans or grants under the Coronavirus Aid, Relief, and Economic Security Act (15 U.S.C. Section 9001 et seq.), as amended by the Paycheck Protection Program Flexibility Act of 2020 (Pub. L. No.</w:t>
      </w:r>
      <w:r>
        <w:rPr>
          <w:u w:val="single"/>
        </w:rPr>
        <w:t xml:space="preserve"> </w:t>
      </w:r>
      <w:r>
        <w:rPr>
          <w:u w:val="single"/>
        </w:rPr>
        <w:t xml:space="preserve">116-142) and the Consolidated Appropriations Act, 2021 (Pub. L. No.</w:t>
      </w:r>
      <w:r>
        <w:rPr>
          <w:u w:val="single"/>
        </w:rPr>
        <w:t xml:space="preserve"> </w:t>
      </w:r>
      <w:r>
        <w:rPr>
          <w:u w:val="single"/>
        </w:rPr>
        <w:t xml:space="preserve">116-260);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Sections 276 and 278 of the Consolidated Appropriations Act, 2021 (Pub. L. No.</w:t>
      </w:r>
      <w:r>
        <w:rPr>
          <w:u w:val="single"/>
        </w:rPr>
        <w:t xml:space="preserve"> </w:t>
      </w:r>
      <w:r>
        <w:rPr>
          <w:u w:val="single"/>
        </w:rPr>
        <w:t xml:space="preserve">116-260), is not included in the taxable entity's gross income for purposes of federal income taxation.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taxable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exclude from its total revenue, to the extent included under Section 171.1011(c)(1)(A), (c)(2)(A), or (c)(3), qualifying loan or grant proceeds;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as a cost of goods sold under Section 171.1012 any expense paid using qualifying loan or grant proceeds to the extent the expense is otherwise includable as a cost of goods sold under that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include as compensation under Section 171.1013 any expense paid using qualifying loan or grant proceeds to the extent the expense is otherwise includable as compensation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