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1195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Finance;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14, Nays 0;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franchise tax treatment of certain loans and grants made under the federal Coronavirus Aid, Relief, and Economic Security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171, Tax Code, is amended by adding Section 171.10131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171.10131.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PROVISIONS RELATED TO CERTAIN MONEY RECEIVED FOR COVID-19 RELIEF.  (a)  In this section, "qualifying loan or grant proceeds" means the amount of money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received by a taxable entity in loans or grants: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Coronavirus Aid, Relief, and Economic Security Act (15 U.S.C. Section 9001 et seq.), as amended by the Paycheck Protection Program Flexibility Act of 2020 (Pub. L. No. 116-142) and the Consolidated Appropriations Act, 2021 (Pub. L. No. 116-260);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the restaurant revitalization fund established under Section 5003 of the American Rescue Plan Act of 2021 (Pub. L. No. 117-2);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included in the taxable entity's gross income for purposes of federal income taxation under: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276 and 278 of the Consolidated Appropriations Act, 2021 (Pub. L. No. 116-260);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9673 of the American Rescue Plan Act of 2021 (Pub. L. No. 117-2).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taxable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exclude from its total revenue, to the extent included under Section 171.1011(c)(1)(A), (c)(2)(A), or (c)(3), qualifying loan or grant proceeds;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 as a cost of goods sold under Section 171.1012 any expense paid using qualifying loan or grant proceeds to the extent the expense is otherwise includable as a cost of goods sold under that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 as compensation under Section 171.1013 any expense paid using qualifying loan or grant proceeds to the extent the expense is otherwise includable as compensation under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