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Seliger)</w:t>
      </w:r>
      <w:r xml:space="preserve">
        <w:tab wTab="150" tlc="none" cTlc="0"/>
      </w:r>
      <w:r>
        <w:t xml:space="preserve">H.B.</w:t>
      </w:r>
      <w:r xml:space="preserve">
        <w:t> </w:t>
      </w:r>
      <w:r>
        <w:t xml:space="preserve">No.</w:t>
      </w:r>
      <w:r xml:space="preserve">
        <w:t> </w:t>
      </w:r>
      <w:r>
        <w:t xml:space="preserve">1213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May</w:t>
      </w:r>
      <w:r xml:space="preserve">
        <w:t> </w:t>
      </w:r>
      <w:r>
        <w:t xml:space="preserve">4,</w:t>
      </w:r>
      <w:r xml:space="preserve">
        <w:t> </w:t>
      </w:r>
      <w:r>
        <w:t xml:space="preserve">2021, read first time and referred to Committee on Jurisprudence; May</w:t>
      </w:r>
      <w:r xml:space="preserve">
        <w:t> </w:t>
      </w:r>
      <w:r>
        <w:t xml:space="preserve">14,</w:t>
      </w:r>
      <w:r xml:space="preserve">
        <w:t> </w:t>
      </w:r>
      <w:r>
        <w:t xml:space="preserve">2021, reported favorably by the following vote:</w:t>
      </w:r>
      <w:r>
        <w:t xml:space="preserve"> </w:t>
      </w:r>
      <w:r>
        <w:t xml:space="preserve"> </w:t>
      </w:r>
      <w:r>
        <w:t xml:space="preserve">Yeas 4, Nays 0; May</w:t>
      </w:r>
      <w:r xml:space="preserve">
        <w:t> </w:t>
      </w:r>
      <w:r>
        <w:t xml:space="preserve">14,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court reporter costs incurred in a hearing or proceeding for the involuntary detention of a person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571.018(c),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court-appointed personnel listed under Section 571.017;</w:t>
      </w:r>
    </w:p>
    <w:p w:rsidR="003F3435" w:rsidRDefault="0032493E">
      <w:pPr>
        <w:spacing w:line="480" w:lineRule="auto"/>
        <w:ind w:firstLine="1440"/>
        <w:jc w:val="both"/>
      </w:pPr>
      <w:r>
        <w:t xml:space="preserve">(4)</w:t>
      </w:r>
      <w:r xml:space="preserve">
        <w:t> </w:t>
      </w:r>
      <w:r xml:space="preserve">
        <w:t> </w:t>
      </w:r>
      <w:r>
        <w:t xml:space="preserve">expenses of transportation to a mental health facility or to a federal agency not to exceed $50 if transporting within the same county and not to exceed the reasonable cost of transportation if transporting between counties;</w:t>
      </w:r>
    </w:p>
    <w:p w:rsidR="003F3435" w:rsidRDefault="0032493E">
      <w:pPr>
        <w:spacing w:line="480" w:lineRule="auto"/>
        <w:ind w:firstLine="1440"/>
        <w:jc w:val="both"/>
      </w:pPr>
      <w:r>
        <w:t xml:space="preserve">(5)</w:t>
      </w:r>
      <w:r xml:space="preserve">
        <w:t> </w:t>
      </w:r>
      <w:r xml:space="preserve">
        <w:t> </w:t>
      </w:r>
      <w:r>
        <w:t xml:space="preserve">costs and salary supplements authorized under Sections 574.031(i) and (j);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prosecutor's fees authorized under Section 574.031(k)</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court reporter costs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571.018(c), Health and Safety Code, as amended by this Act, applies only to the court reporter costs incurred on or after the effective date of this Act.  Court reporter costs incurred before the effective date of this Act are governed by the law in effect when the hearing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