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1220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Collin County Community College District to offer a baccalaureate degree program in the field of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L, Chapter 130, Education Code, is amended by adding Section 130.3045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130.3045.</w:t>
      </w:r>
      <w:r>
        <w:rPr>
          <w:u w:val="single"/>
        </w:rPr>
        <w:t xml:space="preserve"> </w:t>
      </w:r>
      <w:r>
        <w:rPr>
          <w:u w:val="single"/>
        </w:rPr>
        <w:t xml:space="preserve"> </w:t>
      </w:r>
      <w:r>
        <w:rPr>
          <w:u w:val="single"/>
        </w:rPr>
        <w:t xml:space="preserve">BACCALAUREATE DEGREE IN EDUCATION.  (a)  The coordinating board shall authorize a baccalaureate degree program in the field of education at the Collin County Community College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limitation prescribed by Section 130.306 does not apply to a baccalaureate degree program offered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2023, the coordinating board shall prepare a progress report on the baccalaureate degree program in the field of education established under this section.  Not later than January 1, 2025, the coordinating board shall prepare a report on the effectiveness of the degree program, including any recommendations for legislative action regarding the offering of baccalaureate degree programs in the field of education by a public junior college.  The coordinating board shall deliver a copy of each report to the governor, the lieutenant governor, the speaker of the house of representatives, and the chair of the standing committee of each house of the legislature with primary jurisdiction over higher education.  This subsection expires January 1, 2026.</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