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87R80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 J. Johnson of Harris, Klick,</w:t>
      </w:r>
      <w:r xml:space="preserve">
        <w:tab wTab="150" tlc="none" cTlc="0"/>
      </w:r>
      <w:r>
        <w:t xml:space="preserve">H.B.</w:t>
      </w:r>
      <w:r xml:space="preserve">
        <w:t> </w:t>
      </w:r>
      <w:r>
        <w:t xml:space="preserve">No.</w:t>
      </w:r>
      <w:r xml:space="preserve">
        <w:t> </w:t>
      </w:r>
      <w:r>
        <w:t xml:space="preserve">1227</w:t>
      </w:r>
    </w:p>
    <w:p w:rsidR="003F3435" w:rsidRDefault="0032493E">
      <w:pPr>
        <w:jc w:val="both"/>
      </w:pPr>
      <w:r xml:space="preserve">
        <w:t> </w:t>
      </w:r>
      <w:r xml:space="preserve">
        <w:t> </w:t>
      </w:r>
      <w:r xml:space="preserve">
        <w:t> </w:t>
      </w:r>
      <w:r xml:space="preserve">
        <w:t> </w:t>
      </w:r>
      <w:r xml:space="preserve">
        <w:t> </w:t>
      </w:r>
      <w:r>
        <w:t xml:space="preserve">Frank, Neave</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procedures regarding court-ordered financial support for a child in the conservatorship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154.001, Family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The court may order either or both parents to make periodic payments for the support of a child in a proceeding in which the Department of </w:t>
      </w:r>
      <w:r>
        <w:rPr>
          <w:u w:val="single"/>
        </w:rPr>
        <w:t xml:space="preserve">Family and</w:t>
      </w:r>
      <w:r>
        <w:t xml:space="preserve"> Protective [</w:t>
      </w:r>
      <w:r>
        <w:rPr>
          <w:strike/>
        </w:rPr>
        <w:t xml:space="preserve">and Regulatory</w:t>
      </w:r>
      <w:r>
        <w:t xml:space="preserve">] Services is named temporary managing conservator.  In a proceeding in which the Department of </w:t>
      </w:r>
      <w:r>
        <w:rPr>
          <w:u w:val="single"/>
        </w:rPr>
        <w:t xml:space="preserve">Family and</w:t>
      </w:r>
      <w:r>
        <w:t xml:space="preserve"> Protective [</w:t>
      </w:r>
      <w:r>
        <w:rPr>
          <w:strike/>
        </w:rPr>
        <w:t xml:space="preserve">and Regulatory</w:t>
      </w:r>
      <w:r>
        <w:t xml:space="preserve">] Services is named permanent managing conservator of a child whose parents' rights have not been terminated, the court shall order each parent that is financially able to make periodic payments for the support of the child.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 proceeding described by Subsection (b) in which the court renders an order modifying an existing order for the  support of the child to require that the payments be made to the Department of Family and Protective Services, the court shall provide notice of the order to the office of the attorney general not later than the 10th day after the date the order is rendered.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proceeding that is pending in a trial court on or filed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