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87R21988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Thierry, et al.</w:t>
      </w:r>
      <w:r xml:space="preserve">
        <w:tab wTab="150" tlc="none" cTlc="0"/>
      </w:r>
      <w:r>
        <w:t xml:space="preserve">H.B.</w:t>
      </w:r>
      <w:r xml:space="preserve">
        <w:t> </w:t>
      </w:r>
      <w:r>
        <w:t xml:space="preserve">No.</w:t>
      </w:r>
      <w:r xml:space="preserve">
        <w:t> </w:t>
      </w:r>
      <w:r>
        <w:t xml:space="preserve">1237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1237:</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1237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adverse disproportionalities within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40.028.</w:t>
      </w:r>
      <w:r>
        <w:rPr>
          <w:u w:val="single"/>
        </w:rPr>
        <w:t xml:space="preserve"> </w:t>
      </w:r>
      <w:r>
        <w:rPr>
          <w:u w:val="single"/>
        </w:rPr>
        <w:t xml:space="preserve"> </w:t>
      </w:r>
      <w:r>
        <w:rPr>
          <w:u w:val="single"/>
        </w:rPr>
        <w:t xml:space="preserve">ANALYZING AND ADDRESSING ADVERSE DISPROPORTIONALITY.  (a) </w:t>
      </w:r>
      <w:r>
        <w:rPr>
          <w:u w:val="single"/>
        </w:rPr>
        <w:t xml:space="preserve"> </w:t>
      </w:r>
      <w:r>
        <w:rPr>
          <w:u w:val="single"/>
        </w:rPr>
        <w:t xml:space="preserve">The commissioner shall analyze the adverse disproportionate involvement of children who are members of a demographic group in the child protective services system, including at each stage of child protective services investigations.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identifying an adverse disproportionality described by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team to address the disproportionality;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governor, lieutenant governor, speaker of the house of representatives, and chairs of the standing committees of the senate and house of representatives having primary jurisdiction over the department of the disproportionality.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appointing members to a team to address the adverse disproportionality, the commissioner shall appoint representatives with expertise in different subjects relevant to the disproportionality.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direct the team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an evidence-based approach to address the adverse disproportionality;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resources for addressing and eliminating or reducing the disproportionality;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the commissioner in obtaining those resources from and if necessary requesting those resources from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set a time to complete the elimination or reduction of the adverse disproportionality and measures for determining whether the disproportionality has been eliminated or reduced.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soon as practicable, the commissioner shall report to the governor, lieutenant governor, speaker of the house of representatives, and chairs of the standing committees of the senate and house of representatives having primary jurisdiction over the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evidence-based approach the department will use to eliminate or reduce the adverse disproportionality;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resources needed to eliminate or reduce the disproportionality;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set to complete the elimination or reduction of the disproportionality;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strategic plan and measures to eliminate or reduce the adverse disproportionality.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conclusion of the time set by the commissioner to complete the elimination or reduction of the adverse disproportionality, the commissioner shall report to the governor, lieutenant governor, speaker of the house of representatives, and chairs of the standing committees of the senate and house of representatives having primary jurisdiction over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department's evidence-based approach to eliminating or reducing the disproportionality;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department's approach: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eliminated or reduced the  disproportionality, the department's plan for ensuring the disproportionality is not reinstated or expanded;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failed to eliminate or reduce the disproportionality: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reasons the approach failed;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new strategic plan and measures the department will implement to eliminate or reduce the disproportionality.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