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Bowers, Ortega, Collier, Raymond, et al.</w:t>
      </w:r>
      <w:r xml:space="preserve">
        <w:tab wTab="150" tlc="none" cTlc="0"/>
      </w:r>
      <w:r>
        <w:t xml:space="preserve">H.B.</w:t>
      </w:r>
      <w:r xml:space="preserve">
        <w:t> </w:t>
      </w:r>
      <w:r>
        <w:t xml:space="preserve">No.</w:t>
      </w:r>
      <w:r xml:space="preserve">
        <w:t> </w:t>
      </w:r>
      <w:r>
        <w:t xml:space="preserve">1262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training for certain peace officers regarding techniques to facilitate interactions with homeless individuals.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1701.352, Occupations Code, is amended by adding Subsection (j) to read as follows: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peace officer who is employed by the law enforcement agency of a political subdivision </w:t>
      </w:r>
      <w:r>
        <w:rPr>
          <w:u w:val="single"/>
        </w:rPr>
        <w:t xml:space="preserve">located wholly or partly in a county with a population of 200,000 or more must complete as part of the course provided for the officer under Subsection (b) a one-time training program established by the commission on techniques to facilitate interactions with homeless youth and adults and on the resources available to those individuals.  The training program must be completed not later than the second anniversary of the date the officer was hired.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2022, the Texas Commission on Law Enforcement shall establish the training program required by Section 1701.352(j), Occupations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Notwithstanding Section 1701.352(j), Occupations Code, as added by this Act, a peace officer who on January 1, 2022, is employed by a law enforcement agency to which that section applies must complete the training required by that section not later than January 1, 2024.</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