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87R1262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prosecuting or referring to juvenile court certain persons for certain conduct constituting the offense of prostitution and to the provision of services to those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Child Sex Trafficking Victims Protections and Provisions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51.03, Family Code, is amended by amending Subsection (b) and adding Subsections (d) and (d-1)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43.02(b)</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(a)(1), conduct that violates Section 43.02(a), Penal Code, is not delinquent conduct or conduct indicating a need for supervision.  A child may not be referred to the juvenile court for conduct that violates Section 43.02(a), Penal Code.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law enforcement officer taking possession of a child who is suspected of engaging in conduct that violates Section 43.02(a), Penal Code, may not arrest the child or refer the child to juvenile court.  The officer shall use best efforts to deliver the child to the child's parent or to another person entitled to take possession of the child.  If the parent or other person is not immediately available, the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a local service provider or care coordinator who will, in consultation with the child sex trafficking prevention unit established under Section 772.0062, Government Code, and the governor's program for victims of child sex trafficking established under Section 772.0063, Government Code, facilitate the assignment of a caseworker for the child to create a customized package of services to fit the child's immediate and long-term rehabilitation and treatment needs, including medical, psychiatric, psychological, safety, and housing needs;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local service provider or care coordinator is not available, transfer possession of the child to the Department of Family and Protective Services in accordance with Section 262.104.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not be prosecuted for an offense under Subsection (a) that the person committed when younger than 17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the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