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87R6466 JG-F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 hearings on homelessness issues held by the Texas Interagency Council for the Homeless.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2306.907(a),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council </w:t>
      </w:r>
      <w:r>
        <w:rPr>
          <w:u w:val="single"/>
        </w:rPr>
        <w:t xml:space="preserve">shall annually</w:t>
      </w:r>
      <w:r>
        <w:t xml:space="preserve"> [</w:t>
      </w:r>
      <w:r>
        <w:rPr>
          <w:strike/>
        </w:rPr>
        <w:t xml:space="preserve">may</w:t>
      </w:r>
      <w:r>
        <w:t xml:space="preserve">] hold [</w:t>
      </w:r>
      <w:r>
        <w:rPr>
          <w:strike/>
        </w:rPr>
        <w:t xml:space="preserve">, throughout the state,</w:t>
      </w:r>
      <w:r>
        <w:t xml:space="preserve">] public hearings on homelessness issues </w:t>
      </w:r>
      <w:r>
        <w:rPr>
          <w:u w:val="single"/>
        </w:rPr>
        <w:t xml:space="preserve">in at least one county located in a rural area of this state and one county located in an urban area of this state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